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81A1" w14:textId="1F09EA51" w:rsidR="00C63AF0" w:rsidRPr="002B2240" w:rsidRDefault="00F542E2" w:rsidP="00A72ADA">
      <w:pPr>
        <w:jc w:val="center"/>
        <w:rPr>
          <w:szCs w:val="20"/>
        </w:rPr>
      </w:pPr>
      <w:r w:rsidRPr="002B2240">
        <w:rPr>
          <w:noProof/>
          <w:szCs w:val="20"/>
        </w:rPr>
        <w:drawing>
          <wp:inline distT="0" distB="0" distL="0" distR="0" wp14:anchorId="17B425C8" wp14:editId="55FB26BC">
            <wp:extent cx="2514600" cy="590550"/>
            <wp:effectExtent l="0" t="0" r="0" b="0"/>
            <wp:docPr id="1"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590550"/>
                    </a:xfrm>
                    <a:prstGeom prst="rect">
                      <a:avLst/>
                    </a:prstGeom>
                    <a:noFill/>
                    <a:ln>
                      <a:noFill/>
                    </a:ln>
                  </pic:spPr>
                </pic:pic>
              </a:graphicData>
            </a:graphic>
          </wp:inline>
        </w:drawing>
      </w:r>
    </w:p>
    <w:p w14:paraId="6A16C8F0" w14:textId="77777777" w:rsidR="00202974" w:rsidRPr="00B9665E" w:rsidRDefault="00202974" w:rsidP="00202974">
      <w:pPr>
        <w:pStyle w:val="Intestazione"/>
        <w:widowControl w:val="0"/>
        <w:tabs>
          <w:tab w:val="clear" w:pos="4819"/>
          <w:tab w:val="clear" w:pos="9638"/>
        </w:tabs>
        <w:autoSpaceDE w:val="0"/>
        <w:autoSpaceDN w:val="0"/>
        <w:adjustRightInd w:val="0"/>
        <w:spacing w:before="120" w:after="120"/>
        <w:jc w:val="center"/>
        <w:rPr>
          <w:rFonts w:hAnsi="Lucida Sans Unicode"/>
          <w:kern w:val="1"/>
          <w:sz w:val="16"/>
          <w:szCs w:val="16"/>
          <w:lang w:eastAsia="zh-CN" w:bidi="hi-IN"/>
        </w:rPr>
      </w:pPr>
      <w:r>
        <w:rPr>
          <w:rFonts w:hAnsi="Lucida Sans Unicode"/>
          <w:kern w:val="1"/>
          <w:sz w:val="16"/>
          <w:szCs w:val="16"/>
          <w:lang w:eastAsia="zh-CN" w:bidi="hi-IN"/>
        </w:rPr>
        <w:br/>
      </w:r>
      <w:r w:rsidRPr="00FD7D96">
        <w:rPr>
          <w:rFonts w:ascii="Arial" w:hAnsi="Lucida Sans Unicode"/>
          <w:b/>
          <w:color w:val="000000"/>
          <w:kern w:val="1"/>
          <w:sz w:val="20"/>
          <w:szCs w:val="20"/>
        </w:rPr>
        <w:t>- SETTORE VII OPERE PUBBLICHE E GESTIONE DEL TERRITORIO -</w:t>
      </w:r>
      <w:r w:rsidRPr="000C69C2">
        <w:rPr>
          <w:rFonts w:ascii="Arial" w:hAnsi="Lucida Sans Unicode"/>
          <w:b/>
          <w:color w:val="000000"/>
          <w:kern w:val="1"/>
          <w:sz w:val="20"/>
          <w:szCs w:val="20"/>
        </w:rPr>
        <w:t xml:space="preserve"> </w:t>
      </w:r>
      <w:r>
        <w:rPr>
          <w:rFonts w:ascii="Arial" w:hAnsi="Lucida Sans Unicode"/>
          <w:b/>
          <w:color w:val="000000"/>
          <w:kern w:val="1"/>
          <w:sz w:val="20"/>
          <w:szCs w:val="20"/>
        </w:rPr>
        <w:br/>
      </w:r>
      <w:r w:rsidRPr="00FD7D96">
        <w:rPr>
          <w:rFonts w:ascii="Arial" w:hAnsi="Lucida Sans Unicode"/>
          <w:b/>
          <w:color w:val="000000"/>
          <w:kern w:val="1"/>
          <w:sz w:val="18"/>
          <w:szCs w:val="18"/>
        </w:rPr>
        <w:t>- U.O.C. LAVORI PUBBLICI E PNRR -</w:t>
      </w:r>
    </w:p>
    <w:p w14:paraId="07279C06" w14:textId="77777777" w:rsidR="00053F4F" w:rsidRDefault="00053F4F">
      <w:pPr>
        <w:pStyle w:val="Intestazione"/>
        <w:widowControl w:val="0"/>
        <w:tabs>
          <w:tab w:val="clear" w:pos="4819"/>
          <w:tab w:val="clear" w:pos="9638"/>
        </w:tabs>
        <w:autoSpaceDE w:val="0"/>
        <w:autoSpaceDN w:val="0"/>
        <w:adjustRightInd w:val="0"/>
        <w:jc w:val="center"/>
        <w:rPr>
          <w:rFonts w:ascii="Arial" w:hAnsi="Lucida Sans Unicode"/>
          <w:b/>
          <w:color w:val="000000"/>
          <w:kern w:val="1"/>
          <w:sz w:val="22"/>
        </w:rPr>
      </w:pPr>
    </w:p>
    <w:p w14:paraId="159936D3" w14:textId="77777777" w:rsidR="00053F4F" w:rsidRDefault="00053F4F">
      <w:pPr>
        <w:pStyle w:val="Intestazione"/>
        <w:widowControl w:val="0"/>
        <w:tabs>
          <w:tab w:val="clear" w:pos="4819"/>
          <w:tab w:val="clear" w:pos="9638"/>
        </w:tabs>
        <w:autoSpaceDE w:val="0"/>
        <w:autoSpaceDN w:val="0"/>
        <w:adjustRightInd w:val="0"/>
        <w:jc w:val="center"/>
        <w:rPr>
          <w:rFonts w:ascii="Arial" w:hAnsi="Lucida Sans Unicode"/>
          <w:b/>
          <w:color w:val="000000"/>
          <w:kern w:val="1"/>
          <w:sz w:val="22"/>
        </w:rPr>
      </w:pPr>
    </w:p>
    <w:p w14:paraId="31D8E950" w14:textId="77777777" w:rsidR="008D3393" w:rsidRDefault="008D3393">
      <w:pPr>
        <w:pStyle w:val="Intestazione"/>
        <w:widowControl w:val="0"/>
        <w:tabs>
          <w:tab w:val="clear" w:pos="4819"/>
          <w:tab w:val="clear" w:pos="9638"/>
        </w:tabs>
        <w:autoSpaceDE w:val="0"/>
        <w:autoSpaceDN w:val="0"/>
        <w:adjustRightInd w:val="0"/>
        <w:jc w:val="center"/>
        <w:rPr>
          <w:rFonts w:hAnsi="Lucida Sans Unicode"/>
          <w:kern w:val="1"/>
          <w:lang w:eastAsia="zh-CN" w:bidi="hi-IN"/>
        </w:rPr>
      </w:pPr>
      <w:r>
        <w:rPr>
          <w:rFonts w:ascii="Arial" w:hAnsi="Lucida Sans Unicode"/>
          <w:b/>
          <w:color w:val="000000"/>
          <w:kern w:val="1"/>
          <w:sz w:val="22"/>
        </w:rPr>
        <w:t>DETERMINAZIONE</w:t>
      </w:r>
    </w:p>
    <w:p w14:paraId="697B5F6D" w14:textId="77777777" w:rsidR="008D3393" w:rsidRDefault="008D3393">
      <w:pPr>
        <w:pStyle w:val="Intestazione"/>
        <w:widowControl w:val="0"/>
        <w:tabs>
          <w:tab w:val="clear" w:pos="4819"/>
          <w:tab w:val="clear" w:pos="9638"/>
        </w:tabs>
        <w:autoSpaceDE w:val="0"/>
        <w:autoSpaceDN w:val="0"/>
        <w:adjustRightInd w:val="0"/>
        <w:jc w:val="center"/>
        <w:rPr>
          <w:rFonts w:hAnsi="Lucida Sans Unicode"/>
          <w:kern w:val="1"/>
          <w:lang w:eastAsia="zh-CN" w:bidi="hi-IN"/>
        </w:rPr>
      </w:pPr>
    </w:p>
    <w:p w14:paraId="3D08CFBC" w14:textId="3CBC9C70" w:rsidR="008D3393" w:rsidRDefault="008A0C73">
      <w:pPr>
        <w:pStyle w:val="Intestazione"/>
        <w:widowControl w:val="0"/>
        <w:tabs>
          <w:tab w:val="clear" w:pos="4819"/>
          <w:tab w:val="clear" w:pos="9638"/>
        </w:tabs>
        <w:autoSpaceDE w:val="0"/>
        <w:autoSpaceDN w:val="0"/>
        <w:adjustRightInd w:val="0"/>
        <w:jc w:val="both"/>
        <w:rPr>
          <w:rFonts w:hAnsi="Lucida Sans Unicode"/>
          <w:kern w:val="1"/>
          <w:lang w:eastAsia="zh-CN" w:bidi="hi-IN"/>
        </w:rPr>
      </w:pPr>
      <w:bookmarkStart w:id="0" w:name="_Hlk156231093"/>
      <w:r w:rsidRPr="008A0C73">
        <w:rPr>
          <w:rFonts w:ascii="Arial" w:hAnsi="Lucida Sans Unicode"/>
          <w:b/>
          <w:color w:val="000000"/>
          <w:kern w:val="1"/>
          <w:sz w:val="22"/>
          <w:lang w:val="de-DE"/>
        </w:rPr>
        <w:t xml:space="preserve">Servizio di smontaggio, imballaggio e trasporto arredi presso il Centro anziani di Torre. </w:t>
      </w:r>
      <w:proofErr w:type="spellStart"/>
      <w:r w:rsidR="008D3393">
        <w:rPr>
          <w:rFonts w:ascii="Arial" w:hAnsi="Lucida Sans Unicode"/>
          <w:b/>
          <w:color w:val="000000"/>
          <w:kern w:val="1"/>
          <w:sz w:val="22"/>
          <w:lang w:val="de-DE"/>
        </w:rPr>
        <w:t>Procedura</w:t>
      </w:r>
      <w:proofErr w:type="spellEnd"/>
      <w:r w:rsidR="008D3393">
        <w:rPr>
          <w:rFonts w:ascii="Arial" w:hAnsi="Lucida Sans Unicode"/>
          <w:b/>
          <w:color w:val="000000"/>
          <w:kern w:val="1"/>
          <w:sz w:val="22"/>
          <w:lang w:val="de-DE"/>
        </w:rPr>
        <w:t xml:space="preserve"> </w:t>
      </w:r>
      <w:proofErr w:type="spellStart"/>
      <w:r w:rsidR="008D3393">
        <w:rPr>
          <w:rFonts w:ascii="Arial" w:hAnsi="Lucida Sans Unicode"/>
          <w:b/>
          <w:color w:val="000000"/>
          <w:kern w:val="1"/>
          <w:sz w:val="22"/>
          <w:lang w:val="de-DE"/>
        </w:rPr>
        <w:t>telematica</w:t>
      </w:r>
      <w:proofErr w:type="spellEnd"/>
      <w:r w:rsidR="008D3393">
        <w:rPr>
          <w:rFonts w:ascii="Arial" w:hAnsi="Lucida Sans Unicode"/>
          <w:b/>
          <w:color w:val="000000"/>
          <w:kern w:val="1"/>
          <w:sz w:val="22"/>
          <w:lang w:val="de-DE"/>
        </w:rPr>
        <w:t xml:space="preserve"> in</w:t>
      </w:r>
      <w:r w:rsidR="004735C4">
        <w:rPr>
          <w:rFonts w:ascii="Arial" w:hAnsi="Lucida Sans Unicode"/>
          <w:b/>
          <w:color w:val="000000"/>
          <w:kern w:val="1"/>
          <w:sz w:val="22"/>
          <w:lang w:val="de-DE"/>
        </w:rPr>
        <w:t xml:space="preserve"> </w:t>
      </w:r>
      <w:r w:rsidR="008D3393">
        <w:rPr>
          <w:rFonts w:ascii="Arial" w:hAnsi="Lucida Sans Unicode"/>
          <w:b/>
          <w:color w:val="000000"/>
          <w:kern w:val="1"/>
          <w:sz w:val="22"/>
          <w:lang w:val="de-DE"/>
        </w:rPr>
        <w:t>e-</w:t>
      </w:r>
      <w:proofErr w:type="spellStart"/>
      <w:r w:rsidR="008D3393">
        <w:rPr>
          <w:rFonts w:ascii="Arial" w:hAnsi="Lucida Sans Unicode"/>
          <w:b/>
          <w:color w:val="000000"/>
          <w:kern w:val="1"/>
          <w:sz w:val="22"/>
          <w:lang w:val="de-DE"/>
        </w:rPr>
        <w:t>AppaltiFVG</w:t>
      </w:r>
      <w:proofErr w:type="spellEnd"/>
      <w:r w:rsidR="008D3393">
        <w:rPr>
          <w:rFonts w:ascii="Arial" w:hAnsi="Lucida Sans Unicode"/>
          <w:b/>
          <w:color w:val="000000"/>
          <w:kern w:val="1"/>
          <w:sz w:val="22"/>
          <w:lang w:val="de-DE"/>
        </w:rPr>
        <w:t xml:space="preserve"> </w:t>
      </w:r>
      <w:proofErr w:type="spellStart"/>
      <w:r w:rsidR="008D3393">
        <w:rPr>
          <w:rFonts w:ascii="Arial" w:hAnsi="Lucida Sans Unicode"/>
          <w:b/>
          <w:color w:val="000000"/>
          <w:kern w:val="1"/>
          <w:sz w:val="22"/>
          <w:lang w:val="de-DE"/>
        </w:rPr>
        <w:t>cartella</w:t>
      </w:r>
      <w:proofErr w:type="spellEnd"/>
      <w:r w:rsidR="008D3393">
        <w:rPr>
          <w:rFonts w:ascii="Arial" w:hAnsi="Lucida Sans Unicode"/>
          <w:b/>
          <w:color w:val="000000"/>
          <w:kern w:val="1"/>
          <w:sz w:val="22"/>
          <w:lang w:val="de-DE"/>
        </w:rPr>
        <w:t xml:space="preserve"> </w:t>
      </w:r>
      <w:proofErr w:type="spellStart"/>
      <w:r w:rsidR="008D3393">
        <w:rPr>
          <w:rFonts w:ascii="Arial" w:hAnsi="Lucida Sans Unicode"/>
          <w:b/>
          <w:color w:val="000000"/>
          <w:kern w:val="1"/>
          <w:sz w:val="22"/>
          <w:lang w:val="de-DE"/>
        </w:rPr>
        <w:t>gara</w:t>
      </w:r>
      <w:proofErr w:type="spellEnd"/>
      <w:r w:rsidR="008D3393">
        <w:rPr>
          <w:rFonts w:ascii="Arial" w:hAnsi="Lucida Sans Unicode"/>
          <w:b/>
          <w:color w:val="000000"/>
          <w:kern w:val="1"/>
          <w:sz w:val="22"/>
          <w:lang w:val="de-DE"/>
        </w:rPr>
        <w:t xml:space="preserve"> tender_</w:t>
      </w:r>
      <w:r>
        <w:rPr>
          <w:rFonts w:ascii="Arial" w:hAnsi="Lucida Sans Unicode"/>
          <w:b/>
          <w:color w:val="000000"/>
          <w:kern w:val="1"/>
          <w:sz w:val="22"/>
          <w:lang w:val="de-DE"/>
        </w:rPr>
        <w:t>41627</w:t>
      </w:r>
      <w:r w:rsidR="008D3393">
        <w:rPr>
          <w:rFonts w:ascii="Arial" w:hAnsi="Lucida Sans Unicode"/>
          <w:b/>
          <w:color w:val="000000"/>
          <w:kern w:val="1"/>
          <w:sz w:val="22"/>
          <w:lang w:val="de-DE"/>
        </w:rPr>
        <w:t xml:space="preserve"> </w:t>
      </w:r>
      <w:proofErr w:type="spellStart"/>
      <w:r w:rsidR="008D3393">
        <w:rPr>
          <w:rFonts w:ascii="Arial" w:hAnsi="Lucida Sans Unicode"/>
          <w:b/>
          <w:color w:val="000000"/>
          <w:kern w:val="1"/>
          <w:sz w:val="22"/>
          <w:lang w:val="de-DE"/>
        </w:rPr>
        <w:t>Rd</w:t>
      </w:r>
      <w:r w:rsidR="00DA4CA8">
        <w:rPr>
          <w:rFonts w:ascii="Arial" w:hAnsi="Lucida Sans Unicode"/>
          <w:b/>
          <w:color w:val="000000"/>
          <w:kern w:val="1"/>
          <w:sz w:val="22"/>
          <w:lang w:val="de-DE"/>
        </w:rPr>
        <w:t>O</w:t>
      </w:r>
      <w:proofErr w:type="spellEnd"/>
      <w:r w:rsidR="008D3393">
        <w:rPr>
          <w:rFonts w:ascii="Arial" w:hAnsi="Lucida Sans Unicode"/>
          <w:b/>
          <w:color w:val="000000"/>
          <w:kern w:val="1"/>
          <w:sz w:val="22"/>
          <w:lang w:val="de-DE"/>
        </w:rPr>
        <w:t xml:space="preserve"> (rf</w:t>
      </w:r>
      <w:r w:rsidR="00DA4CA8">
        <w:rPr>
          <w:rFonts w:ascii="Arial" w:hAnsi="Lucida Sans Unicode"/>
          <w:b/>
          <w:color w:val="000000"/>
          <w:kern w:val="1"/>
          <w:sz w:val="22"/>
          <w:lang w:val="de-DE"/>
        </w:rPr>
        <w:t>q</w:t>
      </w:r>
      <w:r w:rsidR="008D3393">
        <w:rPr>
          <w:rFonts w:ascii="Arial" w:hAnsi="Lucida Sans Unicode"/>
          <w:b/>
          <w:color w:val="000000"/>
          <w:kern w:val="1"/>
          <w:sz w:val="22"/>
          <w:lang w:val="de-DE"/>
        </w:rPr>
        <w:t>_</w:t>
      </w:r>
      <w:r>
        <w:rPr>
          <w:rFonts w:ascii="Arial" w:hAnsi="Lucida Sans Unicode"/>
          <w:b/>
          <w:color w:val="000000"/>
          <w:kern w:val="1"/>
          <w:sz w:val="22"/>
          <w:lang w:val="de-DE"/>
        </w:rPr>
        <w:t>60079</w:t>
      </w:r>
      <w:r w:rsidR="008D3393">
        <w:rPr>
          <w:rFonts w:ascii="Arial" w:hAnsi="Lucida Sans Unicode"/>
          <w:b/>
          <w:color w:val="000000"/>
          <w:kern w:val="1"/>
          <w:sz w:val="22"/>
          <w:lang w:val="de-DE"/>
        </w:rPr>
        <w:t xml:space="preserve">) </w:t>
      </w:r>
      <w:proofErr w:type="spellStart"/>
      <w:r w:rsidR="008D3393">
        <w:rPr>
          <w:rFonts w:ascii="Arial" w:hAnsi="Lucida Sans Unicode"/>
          <w:b/>
          <w:color w:val="000000"/>
          <w:kern w:val="1"/>
          <w:sz w:val="22"/>
          <w:lang w:val="de-DE"/>
        </w:rPr>
        <w:t>Determinazione</w:t>
      </w:r>
      <w:proofErr w:type="spellEnd"/>
      <w:r w:rsidR="008D3393">
        <w:rPr>
          <w:rFonts w:ascii="Arial" w:hAnsi="Lucida Sans Unicode"/>
          <w:b/>
          <w:color w:val="000000"/>
          <w:kern w:val="1"/>
          <w:sz w:val="22"/>
          <w:lang w:val="de-DE"/>
        </w:rPr>
        <w:t xml:space="preserve"> a </w:t>
      </w:r>
      <w:proofErr w:type="spellStart"/>
      <w:r w:rsidR="008D3393">
        <w:rPr>
          <w:rFonts w:ascii="Arial" w:hAnsi="Lucida Sans Unicode"/>
          <w:b/>
          <w:color w:val="000000"/>
          <w:kern w:val="1"/>
          <w:sz w:val="22"/>
          <w:lang w:val="de-DE"/>
        </w:rPr>
        <w:t>contrarre</w:t>
      </w:r>
      <w:proofErr w:type="spellEnd"/>
      <w:r w:rsidR="008D3393">
        <w:rPr>
          <w:rFonts w:ascii="Arial" w:hAnsi="Lucida Sans Unicode"/>
          <w:b/>
          <w:color w:val="000000"/>
          <w:kern w:val="1"/>
          <w:sz w:val="22"/>
          <w:lang w:val="de-DE"/>
        </w:rPr>
        <w:t xml:space="preserve">, </w:t>
      </w:r>
      <w:proofErr w:type="spellStart"/>
      <w:r w:rsidR="008D3393">
        <w:rPr>
          <w:rFonts w:ascii="Arial" w:hAnsi="Lucida Sans Unicode"/>
          <w:b/>
          <w:color w:val="000000"/>
          <w:kern w:val="1"/>
          <w:sz w:val="22"/>
          <w:lang w:val="de-DE"/>
        </w:rPr>
        <w:t>affidamento</w:t>
      </w:r>
      <w:proofErr w:type="spellEnd"/>
      <w:r w:rsidR="008D3393">
        <w:rPr>
          <w:rFonts w:ascii="Arial" w:hAnsi="Lucida Sans Unicode"/>
          <w:b/>
          <w:color w:val="000000"/>
          <w:kern w:val="1"/>
          <w:sz w:val="22"/>
          <w:lang w:val="de-DE"/>
        </w:rPr>
        <w:t xml:space="preserve"> alla </w:t>
      </w:r>
      <w:proofErr w:type="spellStart"/>
      <w:r w:rsidR="008D3393">
        <w:rPr>
          <w:rFonts w:ascii="Arial" w:hAnsi="Lucida Sans Unicode"/>
          <w:b/>
          <w:color w:val="000000"/>
          <w:kern w:val="1"/>
          <w:sz w:val="22"/>
          <w:lang w:val="de-DE"/>
        </w:rPr>
        <w:t>ditta</w:t>
      </w:r>
      <w:proofErr w:type="spellEnd"/>
      <w:r w:rsidR="008D3393">
        <w:rPr>
          <w:rFonts w:ascii="Arial" w:hAnsi="Lucida Sans Unicode"/>
          <w:b/>
          <w:color w:val="000000"/>
          <w:kern w:val="1"/>
          <w:sz w:val="22"/>
          <w:lang w:val="de-DE"/>
        </w:rPr>
        <w:t xml:space="preserve"> </w:t>
      </w:r>
      <w:proofErr w:type="spellStart"/>
      <w:r w:rsidRPr="008A0C73">
        <w:rPr>
          <w:rFonts w:ascii="Arial" w:hAnsi="Lucida Sans Unicode"/>
          <w:b/>
          <w:color w:val="000000"/>
          <w:kern w:val="1"/>
          <w:sz w:val="22"/>
          <w:lang w:val="de-DE"/>
        </w:rPr>
        <w:t>Berlenga</w:t>
      </w:r>
      <w:proofErr w:type="spellEnd"/>
      <w:r w:rsidRPr="008A0C73">
        <w:rPr>
          <w:rFonts w:ascii="Arial" w:hAnsi="Lucida Sans Unicode"/>
          <w:b/>
          <w:color w:val="000000"/>
          <w:kern w:val="1"/>
          <w:sz w:val="22"/>
          <w:lang w:val="de-DE"/>
        </w:rPr>
        <w:t xml:space="preserve"> </w:t>
      </w:r>
      <w:proofErr w:type="spellStart"/>
      <w:r w:rsidRPr="008A0C73">
        <w:rPr>
          <w:rFonts w:ascii="Arial" w:hAnsi="Lucida Sans Unicode"/>
          <w:b/>
          <w:color w:val="000000"/>
          <w:kern w:val="1"/>
          <w:sz w:val="22"/>
          <w:lang w:val="de-DE"/>
        </w:rPr>
        <w:t>Traslochi</w:t>
      </w:r>
      <w:proofErr w:type="spellEnd"/>
      <w:r w:rsidRPr="008A0C73">
        <w:rPr>
          <w:rFonts w:ascii="Arial" w:hAnsi="Lucida Sans Unicode"/>
          <w:b/>
          <w:color w:val="000000"/>
          <w:kern w:val="1"/>
          <w:sz w:val="22"/>
          <w:lang w:val="de-DE"/>
        </w:rPr>
        <w:t xml:space="preserve"> </w:t>
      </w:r>
      <w:proofErr w:type="spellStart"/>
      <w:r w:rsidRPr="008A0C73">
        <w:rPr>
          <w:rFonts w:ascii="Arial" w:hAnsi="Lucida Sans Unicode"/>
          <w:b/>
          <w:color w:val="000000"/>
          <w:kern w:val="1"/>
          <w:sz w:val="22"/>
          <w:lang w:val="de-DE"/>
        </w:rPr>
        <w:t>sas</w:t>
      </w:r>
      <w:proofErr w:type="spellEnd"/>
      <w:r w:rsidRPr="008A0C73">
        <w:rPr>
          <w:rFonts w:ascii="Arial" w:hAnsi="Lucida Sans Unicode"/>
          <w:b/>
          <w:color w:val="000000"/>
          <w:kern w:val="1"/>
          <w:sz w:val="22"/>
          <w:lang w:val="de-DE"/>
        </w:rPr>
        <w:t xml:space="preserve"> di Murgia Michele </w:t>
      </w:r>
      <w:r w:rsidR="008D3393">
        <w:rPr>
          <w:rFonts w:ascii="Arial" w:hAnsi="Lucida Sans Unicode"/>
          <w:b/>
          <w:color w:val="000000"/>
          <w:kern w:val="1"/>
          <w:sz w:val="22"/>
          <w:lang w:val="de-DE"/>
        </w:rPr>
        <w:t xml:space="preserve">di </w:t>
      </w:r>
      <w:r>
        <w:rPr>
          <w:rFonts w:ascii="Arial" w:hAnsi="Lucida Sans Unicode"/>
          <w:b/>
          <w:color w:val="000000"/>
          <w:kern w:val="1"/>
          <w:sz w:val="22"/>
          <w:lang w:val="de-DE"/>
        </w:rPr>
        <w:t>Fiume Veneto (PN)</w:t>
      </w:r>
      <w:r w:rsidR="008D3393">
        <w:rPr>
          <w:rFonts w:ascii="Arial" w:hAnsi="Lucida Sans Unicode"/>
          <w:b/>
          <w:color w:val="000000"/>
          <w:kern w:val="1"/>
          <w:sz w:val="22"/>
          <w:lang w:val="de-DE"/>
        </w:rPr>
        <w:t xml:space="preserve"> </w:t>
      </w:r>
      <w:bookmarkEnd w:id="0"/>
      <w:r w:rsidR="008D3393">
        <w:rPr>
          <w:rFonts w:ascii="Arial" w:hAnsi="Lucida Sans Unicode"/>
          <w:b/>
          <w:color w:val="000000"/>
          <w:kern w:val="1"/>
          <w:sz w:val="22"/>
          <w:lang w:val="de-DE"/>
        </w:rPr>
        <w:t>–</w:t>
      </w:r>
      <w:r w:rsidR="008D3393">
        <w:rPr>
          <w:rFonts w:ascii="Arial" w:hAnsi="Lucida Sans Unicode"/>
          <w:b/>
          <w:color w:val="000000"/>
          <w:kern w:val="1"/>
          <w:sz w:val="22"/>
          <w:lang w:val="de-DE"/>
        </w:rPr>
        <w:t xml:space="preserve"> CIG </w:t>
      </w:r>
      <w:r w:rsidR="008E71D1">
        <w:rPr>
          <w:rFonts w:ascii="Arial-BoldMT" w:hAnsi="Arial-BoldMT" w:cs="Arial-BoldMT"/>
          <w:b/>
          <w:bCs/>
          <w:sz w:val="22"/>
          <w:szCs w:val="22"/>
        </w:rPr>
        <w:t xml:space="preserve">B05A322AD2 </w:t>
      </w:r>
      <w:r w:rsidR="008D3393">
        <w:rPr>
          <w:rFonts w:ascii="Arial" w:hAnsi="Lucida Sans Unicode"/>
          <w:b/>
          <w:color w:val="000000"/>
          <w:kern w:val="1"/>
          <w:sz w:val="22"/>
          <w:lang w:val="de-DE"/>
        </w:rPr>
        <w:t xml:space="preserve">(Campione ex art. 52 </w:t>
      </w:r>
      <w:proofErr w:type="spellStart"/>
      <w:r w:rsidR="008D3393">
        <w:rPr>
          <w:rFonts w:ascii="Arial" w:hAnsi="Lucida Sans Unicode"/>
          <w:b/>
          <w:color w:val="000000"/>
          <w:kern w:val="1"/>
          <w:sz w:val="22"/>
          <w:lang w:val="de-DE"/>
        </w:rPr>
        <w:t>comma</w:t>
      </w:r>
      <w:proofErr w:type="spellEnd"/>
      <w:r w:rsidR="008D3393">
        <w:rPr>
          <w:rFonts w:ascii="Arial" w:hAnsi="Lucida Sans Unicode"/>
          <w:b/>
          <w:color w:val="000000"/>
          <w:kern w:val="1"/>
          <w:sz w:val="22"/>
          <w:lang w:val="de-DE"/>
        </w:rPr>
        <w:t xml:space="preserve"> 1)</w:t>
      </w:r>
    </w:p>
    <w:p w14:paraId="161631CC" w14:textId="77777777" w:rsidR="008D3393" w:rsidRDefault="008D3393">
      <w:pPr>
        <w:pStyle w:val="Intestazione"/>
        <w:widowControl w:val="0"/>
        <w:tabs>
          <w:tab w:val="clear" w:pos="4819"/>
          <w:tab w:val="clear" w:pos="9638"/>
        </w:tabs>
        <w:autoSpaceDE w:val="0"/>
        <w:autoSpaceDN w:val="0"/>
        <w:adjustRightInd w:val="0"/>
        <w:jc w:val="center"/>
        <w:rPr>
          <w:rFonts w:hAnsi="Lucida Sans Unicode"/>
          <w:kern w:val="1"/>
          <w:lang w:eastAsia="zh-CN" w:bidi="hi-IN"/>
        </w:rPr>
      </w:pPr>
    </w:p>
    <w:p w14:paraId="5AF4CDBA" w14:textId="77777777" w:rsidR="008D3393" w:rsidRDefault="008D3393">
      <w:pPr>
        <w:pStyle w:val="Intestazione"/>
        <w:widowControl w:val="0"/>
        <w:tabs>
          <w:tab w:val="clear" w:pos="4819"/>
          <w:tab w:val="clear" w:pos="9638"/>
        </w:tabs>
        <w:autoSpaceDE w:val="0"/>
        <w:autoSpaceDN w:val="0"/>
        <w:adjustRightInd w:val="0"/>
        <w:rPr>
          <w:rFonts w:hAnsi="Lucida Sans Unicode"/>
          <w:kern w:val="1"/>
          <w:lang w:eastAsia="zh-CN" w:bidi="hi-IN"/>
        </w:rPr>
      </w:pPr>
    </w:p>
    <w:p w14:paraId="7C854F2E" w14:textId="77777777" w:rsidR="008D3393" w:rsidRDefault="008D3393">
      <w:pPr>
        <w:pStyle w:val="Intestazione"/>
        <w:widowControl w:val="0"/>
        <w:tabs>
          <w:tab w:val="clear" w:pos="4819"/>
          <w:tab w:val="clear" w:pos="9638"/>
        </w:tabs>
        <w:autoSpaceDE w:val="0"/>
        <w:autoSpaceDN w:val="0"/>
        <w:adjustRightInd w:val="0"/>
        <w:jc w:val="center"/>
        <w:rPr>
          <w:rFonts w:hAnsi="Lucida Sans Unicode"/>
          <w:kern w:val="1"/>
          <w:lang w:eastAsia="zh-CN" w:bidi="hi-IN"/>
        </w:rPr>
      </w:pPr>
      <w:r>
        <w:rPr>
          <w:rFonts w:ascii="Arial" w:hAnsi="Lucida Sans Unicode"/>
          <w:b/>
          <w:color w:val="000000"/>
          <w:kern w:val="1"/>
          <w:sz w:val="22"/>
        </w:rPr>
        <w:t>IL RESPONSABILE</w:t>
      </w:r>
    </w:p>
    <w:p w14:paraId="213B8628" w14:textId="77777777" w:rsidR="00EB1752" w:rsidRDefault="00EB1752" w:rsidP="00EB1752">
      <w:pPr>
        <w:rPr>
          <w:rFonts w:ascii="Arial" w:hAnsi="Arial" w:cs="Arial"/>
          <w:color w:val="FF0000"/>
          <w:kern w:val="2"/>
          <w:sz w:val="22"/>
          <w:szCs w:val="22"/>
          <w:lang w:bidi="hi-IN"/>
        </w:rPr>
      </w:pPr>
    </w:p>
    <w:p w14:paraId="03967C7C" w14:textId="77777777" w:rsidR="00CF5C54" w:rsidRPr="0069546F" w:rsidRDefault="00CF5C54" w:rsidP="00CF5C54">
      <w:pPr>
        <w:jc w:val="both"/>
        <w:rPr>
          <w:rFonts w:ascii="Arial" w:hAnsi="Arial" w:cs="Arial"/>
          <w:b/>
          <w:bCs/>
          <w:sz w:val="22"/>
          <w:szCs w:val="22"/>
        </w:rPr>
      </w:pPr>
      <w:r w:rsidRPr="0069546F">
        <w:rPr>
          <w:rFonts w:ascii="Arial" w:hAnsi="Arial" w:cs="Arial"/>
          <w:b/>
          <w:bCs/>
          <w:sz w:val="22"/>
          <w:szCs w:val="22"/>
        </w:rPr>
        <w:t>Riferimento a competenze, obiettivi, atti di indirizzo e di programmazione</w:t>
      </w:r>
    </w:p>
    <w:p w14:paraId="3F324D41" w14:textId="77777777" w:rsidR="00A71397" w:rsidRPr="000D6ED6" w:rsidRDefault="00A71397" w:rsidP="00A71397">
      <w:pPr>
        <w:jc w:val="both"/>
        <w:rPr>
          <w:rFonts w:ascii="Arial" w:hAnsi="Arial" w:cs="Arial"/>
          <w:sz w:val="22"/>
          <w:szCs w:val="22"/>
          <w:lang w:eastAsia="en-US"/>
        </w:rPr>
      </w:pPr>
      <w:r w:rsidRPr="007F6C83">
        <w:rPr>
          <w:rFonts w:ascii="Arial" w:hAnsi="Arial" w:cs="Arial"/>
          <w:sz w:val="22"/>
          <w:szCs w:val="22"/>
        </w:rPr>
        <w:t>Vist</w:t>
      </w:r>
      <w:r>
        <w:rPr>
          <w:rFonts w:ascii="Arial" w:hAnsi="Arial" w:cs="Arial"/>
          <w:sz w:val="22"/>
          <w:szCs w:val="22"/>
        </w:rPr>
        <w:t xml:space="preserve">o </w:t>
      </w:r>
      <w:r w:rsidRPr="000D6ED6">
        <w:rPr>
          <w:rFonts w:ascii="Arial" w:hAnsi="Arial" w:cs="Arial"/>
          <w:sz w:val="22"/>
          <w:szCs w:val="22"/>
          <w:lang w:eastAsia="en-US"/>
        </w:rPr>
        <w:t>il decreto del Sindaco n. 118 del 29.12.2023 avente ad oggetto “Conferimento incarichi dirigenziali a seguito della nuova struttura organizzativa dell’Ente approvata con deliberazione della Giunta comunale n. 378 del 6 dicembre 2023 e ricognizione degli incarichi dirigenziali in essere” con il quale, tra l’altro, viene confermato il conferimento delle funzioni dirigenziali del Settore  “VII - Opere Pubbliche e Gestione del Territorio” al sottoscritto dirigente a tempo indeterminato, arch. Ivo Rinaldi, fino alla scadenza del mandato elettivo del Sindaco in carica;</w:t>
      </w:r>
    </w:p>
    <w:p w14:paraId="07CA96E6" w14:textId="77777777" w:rsidR="00A71397" w:rsidRDefault="00A71397" w:rsidP="00A71397">
      <w:pPr>
        <w:widowControl w:val="0"/>
        <w:autoSpaceDE w:val="0"/>
        <w:autoSpaceDN w:val="0"/>
        <w:adjustRightInd w:val="0"/>
        <w:jc w:val="both"/>
        <w:rPr>
          <w:rFonts w:ascii="Arial" w:hAnsi="Arial" w:cs="Arial"/>
          <w:kern w:val="1"/>
          <w:sz w:val="22"/>
          <w:szCs w:val="22"/>
          <w:lang w:bidi="hi-IN"/>
        </w:rPr>
      </w:pPr>
    </w:p>
    <w:p w14:paraId="020BB8B2" w14:textId="77777777" w:rsidR="00A71397" w:rsidRPr="008B5D39" w:rsidRDefault="00A71397" w:rsidP="00A71397">
      <w:pPr>
        <w:widowControl w:val="0"/>
        <w:autoSpaceDE w:val="0"/>
        <w:autoSpaceDN w:val="0"/>
        <w:adjustRightInd w:val="0"/>
        <w:jc w:val="both"/>
        <w:rPr>
          <w:rFonts w:ascii="Arial" w:hAnsi="Arial" w:cs="Arial"/>
          <w:kern w:val="1"/>
          <w:sz w:val="22"/>
          <w:szCs w:val="22"/>
          <w:lang w:bidi="hi-IN"/>
        </w:rPr>
      </w:pPr>
      <w:r w:rsidRPr="008B5D39">
        <w:rPr>
          <w:rFonts w:ascii="Arial" w:hAnsi="Arial" w:cs="Arial"/>
          <w:kern w:val="1"/>
          <w:sz w:val="22"/>
          <w:szCs w:val="22"/>
          <w:lang w:bidi="hi-IN"/>
        </w:rPr>
        <w:t>Richiamate:</w:t>
      </w:r>
    </w:p>
    <w:p w14:paraId="593B9F4E" w14:textId="77777777" w:rsidR="00A71397" w:rsidRPr="008B5D39" w:rsidRDefault="00A71397" w:rsidP="00A71397">
      <w:pPr>
        <w:widowControl w:val="0"/>
        <w:numPr>
          <w:ilvl w:val="0"/>
          <w:numId w:val="3"/>
        </w:numPr>
        <w:autoSpaceDE w:val="0"/>
        <w:autoSpaceDN w:val="0"/>
        <w:adjustRightInd w:val="0"/>
        <w:jc w:val="both"/>
        <w:rPr>
          <w:rFonts w:ascii="Arial" w:hAnsi="Arial" w:cs="Arial"/>
          <w:kern w:val="1"/>
          <w:sz w:val="22"/>
          <w:szCs w:val="22"/>
          <w:lang w:bidi="hi-IN"/>
        </w:rPr>
      </w:pPr>
      <w:r w:rsidRPr="008B5D39">
        <w:rPr>
          <w:rFonts w:ascii="Arial" w:hAnsi="Arial" w:cs="Arial"/>
          <w:kern w:val="1"/>
          <w:sz w:val="22"/>
          <w:szCs w:val="22"/>
          <w:lang w:bidi="hi-IN"/>
        </w:rPr>
        <w:t xml:space="preserve">la deliberazione del Consiglio </w:t>
      </w:r>
      <w:r>
        <w:rPr>
          <w:rFonts w:ascii="Arial" w:hAnsi="Arial" w:cs="Arial"/>
          <w:kern w:val="1"/>
          <w:sz w:val="22"/>
          <w:szCs w:val="22"/>
          <w:lang w:bidi="hi-IN"/>
        </w:rPr>
        <w:t>c</w:t>
      </w:r>
      <w:r w:rsidRPr="008B5D39">
        <w:rPr>
          <w:rFonts w:ascii="Arial" w:hAnsi="Arial" w:cs="Arial"/>
          <w:kern w:val="1"/>
          <w:sz w:val="22"/>
          <w:szCs w:val="22"/>
          <w:lang w:bidi="hi-IN"/>
        </w:rPr>
        <w:t>omunale n. 71 del 21</w:t>
      </w:r>
      <w:r>
        <w:rPr>
          <w:rFonts w:ascii="Arial" w:hAnsi="Arial" w:cs="Arial"/>
          <w:kern w:val="1"/>
          <w:sz w:val="22"/>
          <w:szCs w:val="22"/>
          <w:lang w:bidi="hi-IN"/>
        </w:rPr>
        <w:t>.12.</w:t>
      </w:r>
      <w:r w:rsidRPr="008B5D39">
        <w:rPr>
          <w:rFonts w:ascii="Arial" w:hAnsi="Arial" w:cs="Arial"/>
          <w:kern w:val="1"/>
          <w:sz w:val="22"/>
          <w:szCs w:val="22"/>
          <w:lang w:bidi="hi-IN"/>
        </w:rPr>
        <w:t>2023 avente ad oggetto “</w:t>
      </w:r>
      <w:r w:rsidRPr="008B5D39">
        <w:rPr>
          <w:rFonts w:ascii="Arial" w:hAnsi="Arial" w:cs="Arial"/>
          <w:sz w:val="22"/>
          <w:szCs w:val="22"/>
          <w:lang w:eastAsia="en-US"/>
        </w:rPr>
        <w:t>Approvazione Nota di Aggiornamento al Documento Unico di Programmazione (DUP)</w:t>
      </w:r>
      <w:r>
        <w:rPr>
          <w:rFonts w:ascii="Arial" w:hAnsi="Arial" w:cs="Arial"/>
          <w:sz w:val="22"/>
          <w:szCs w:val="22"/>
          <w:lang w:eastAsia="en-US"/>
        </w:rPr>
        <w:t>;</w:t>
      </w:r>
    </w:p>
    <w:p w14:paraId="5F5B5A23" w14:textId="77777777" w:rsidR="00A71397" w:rsidRPr="008B5D39" w:rsidRDefault="00A71397" w:rsidP="00A71397">
      <w:pPr>
        <w:widowControl w:val="0"/>
        <w:numPr>
          <w:ilvl w:val="0"/>
          <w:numId w:val="3"/>
        </w:numPr>
        <w:autoSpaceDE w:val="0"/>
        <w:autoSpaceDN w:val="0"/>
        <w:adjustRightInd w:val="0"/>
        <w:jc w:val="both"/>
        <w:rPr>
          <w:rFonts w:ascii="Arial" w:hAnsi="Arial" w:cs="Arial"/>
          <w:kern w:val="1"/>
          <w:sz w:val="22"/>
          <w:szCs w:val="22"/>
          <w:lang w:bidi="hi-IN"/>
        </w:rPr>
      </w:pPr>
      <w:r w:rsidRPr="008B5D39">
        <w:rPr>
          <w:rFonts w:ascii="Arial" w:hAnsi="Arial" w:cs="Arial"/>
          <w:sz w:val="22"/>
          <w:szCs w:val="22"/>
        </w:rPr>
        <w:t xml:space="preserve">la deliberazione del Consiglio </w:t>
      </w:r>
      <w:r>
        <w:rPr>
          <w:rFonts w:ascii="Arial" w:hAnsi="Arial" w:cs="Arial"/>
          <w:sz w:val="22"/>
          <w:szCs w:val="22"/>
        </w:rPr>
        <w:t>c</w:t>
      </w:r>
      <w:r w:rsidRPr="008B5D39">
        <w:rPr>
          <w:rFonts w:ascii="Arial" w:hAnsi="Arial" w:cs="Arial"/>
          <w:sz w:val="22"/>
          <w:szCs w:val="22"/>
        </w:rPr>
        <w:t>omunale n. 73 del 21</w:t>
      </w:r>
      <w:r>
        <w:rPr>
          <w:rFonts w:ascii="Arial" w:hAnsi="Arial" w:cs="Arial"/>
          <w:sz w:val="22"/>
          <w:szCs w:val="22"/>
        </w:rPr>
        <w:t>.12.</w:t>
      </w:r>
      <w:r w:rsidRPr="008B5D39">
        <w:rPr>
          <w:rFonts w:ascii="Arial" w:hAnsi="Arial" w:cs="Arial"/>
          <w:sz w:val="22"/>
          <w:szCs w:val="22"/>
        </w:rPr>
        <w:t>2023 avente ad oggetto “Approvazione del bilancio di previsione 2024/2026, della nota integrativa e dei relativi allegati”, esecutiva ai sensi di legge;</w:t>
      </w:r>
    </w:p>
    <w:p w14:paraId="4E9DD2A5" w14:textId="77777777" w:rsidR="00A71397" w:rsidRPr="008B5D39" w:rsidRDefault="00A71397" w:rsidP="00A71397">
      <w:pPr>
        <w:widowControl w:val="0"/>
        <w:numPr>
          <w:ilvl w:val="0"/>
          <w:numId w:val="3"/>
        </w:numPr>
        <w:autoSpaceDE w:val="0"/>
        <w:autoSpaceDN w:val="0"/>
        <w:adjustRightInd w:val="0"/>
        <w:jc w:val="both"/>
        <w:rPr>
          <w:rFonts w:ascii="Arial" w:hAnsi="Arial" w:cs="Arial"/>
          <w:kern w:val="1"/>
          <w:sz w:val="22"/>
          <w:szCs w:val="22"/>
          <w:lang w:bidi="hi-IN"/>
        </w:rPr>
      </w:pPr>
      <w:r w:rsidRPr="008B5D39">
        <w:rPr>
          <w:rFonts w:ascii="Arial" w:hAnsi="Arial" w:cs="Arial"/>
          <w:sz w:val="22"/>
          <w:szCs w:val="22"/>
        </w:rPr>
        <w:t>la deliberazione della Giunta comunale n. 407 del 22</w:t>
      </w:r>
      <w:r>
        <w:rPr>
          <w:rFonts w:ascii="Arial" w:hAnsi="Arial" w:cs="Arial"/>
          <w:sz w:val="22"/>
          <w:szCs w:val="22"/>
        </w:rPr>
        <w:t>.12.</w:t>
      </w:r>
      <w:r w:rsidRPr="008B5D39">
        <w:rPr>
          <w:rFonts w:ascii="Arial" w:hAnsi="Arial" w:cs="Arial"/>
          <w:sz w:val="22"/>
          <w:szCs w:val="22"/>
        </w:rPr>
        <w:t>2023, avente ad oggetto “Approvazione del Piano Esecutivo di Gestione 2024/2026 parte finanziaria”, esecutiva ai sensi di legge;</w:t>
      </w:r>
    </w:p>
    <w:p w14:paraId="17A6ED4B" w14:textId="77777777" w:rsidR="00A71397" w:rsidRPr="008B5D39" w:rsidRDefault="00A71397" w:rsidP="00A71397">
      <w:pPr>
        <w:widowControl w:val="0"/>
        <w:numPr>
          <w:ilvl w:val="0"/>
          <w:numId w:val="3"/>
        </w:numPr>
        <w:autoSpaceDE w:val="0"/>
        <w:autoSpaceDN w:val="0"/>
        <w:adjustRightInd w:val="0"/>
        <w:jc w:val="both"/>
        <w:rPr>
          <w:rFonts w:ascii="Arial" w:hAnsi="Arial" w:cs="Arial"/>
          <w:kern w:val="1"/>
          <w:sz w:val="22"/>
          <w:szCs w:val="22"/>
          <w:lang w:bidi="hi-IN"/>
        </w:rPr>
      </w:pPr>
      <w:r w:rsidRPr="008B5D39">
        <w:rPr>
          <w:rFonts w:ascii="Arial" w:hAnsi="Arial" w:cs="Arial"/>
          <w:sz w:val="22"/>
          <w:szCs w:val="22"/>
        </w:rPr>
        <w:t>la deliberazione della Giunta comunale n. 18 del 31</w:t>
      </w:r>
      <w:r>
        <w:rPr>
          <w:rFonts w:ascii="Arial" w:hAnsi="Arial" w:cs="Arial"/>
          <w:sz w:val="22"/>
          <w:szCs w:val="22"/>
        </w:rPr>
        <w:t>.01.</w:t>
      </w:r>
      <w:r w:rsidRPr="008B5D39">
        <w:rPr>
          <w:rFonts w:ascii="Arial" w:hAnsi="Arial" w:cs="Arial"/>
          <w:sz w:val="22"/>
          <w:szCs w:val="22"/>
        </w:rPr>
        <w:t>2023, avente ad oggetto “Approvazione del Piano Integrato di Attività e Organizzazione (PIAO) 2023/2025”, esecutiva ai sensi di legge;</w:t>
      </w:r>
    </w:p>
    <w:p w14:paraId="79EA188E" w14:textId="77777777" w:rsidR="00A71397" w:rsidRDefault="00A71397" w:rsidP="00A71397">
      <w:pPr>
        <w:widowControl w:val="0"/>
        <w:autoSpaceDE w:val="0"/>
        <w:autoSpaceDN w:val="0"/>
        <w:adjustRightInd w:val="0"/>
        <w:jc w:val="both"/>
        <w:rPr>
          <w:rFonts w:ascii="Arial" w:hAnsi="Arial" w:cs="Arial"/>
          <w:sz w:val="22"/>
          <w:szCs w:val="22"/>
          <w:lang w:eastAsia="zh-CN"/>
        </w:rPr>
      </w:pPr>
    </w:p>
    <w:p w14:paraId="24BCF646" w14:textId="21F93B2F" w:rsidR="00A71397" w:rsidRPr="003D686F" w:rsidRDefault="00A71397" w:rsidP="00616232">
      <w:pPr>
        <w:jc w:val="both"/>
        <w:rPr>
          <w:rFonts w:ascii="Arial" w:hAnsi="Arial" w:cs="Arial"/>
          <w:sz w:val="22"/>
          <w:szCs w:val="22"/>
        </w:rPr>
      </w:pPr>
      <w:bookmarkStart w:id="1" w:name="_Hlk156230867"/>
      <w:bookmarkStart w:id="2" w:name="_Hlk158648831"/>
      <w:r w:rsidRPr="00616232">
        <w:rPr>
          <w:rFonts w:ascii="Arial" w:hAnsi="Arial" w:cs="Arial"/>
          <w:sz w:val="22"/>
          <w:szCs w:val="22"/>
        </w:rPr>
        <w:t xml:space="preserve">Vista </w:t>
      </w:r>
      <w:r w:rsidR="00616232" w:rsidRPr="00616232">
        <w:rPr>
          <w:rFonts w:ascii="Arial" w:hAnsi="Arial" w:cs="Arial"/>
          <w:sz w:val="22"/>
          <w:szCs w:val="22"/>
        </w:rPr>
        <w:t xml:space="preserve">la determinazione del dirigente del Settore VII n. 2727 del 28.10.2022 con la quale al sottoscritto arch. Guido </w:t>
      </w:r>
      <w:proofErr w:type="spellStart"/>
      <w:r w:rsidR="00616232" w:rsidRPr="00616232">
        <w:rPr>
          <w:rFonts w:ascii="Arial" w:hAnsi="Arial" w:cs="Arial"/>
          <w:sz w:val="22"/>
          <w:szCs w:val="22"/>
        </w:rPr>
        <w:t>Lutman</w:t>
      </w:r>
      <w:proofErr w:type="spellEnd"/>
      <w:r w:rsidR="00616232" w:rsidRPr="00616232">
        <w:rPr>
          <w:rFonts w:ascii="Arial" w:hAnsi="Arial" w:cs="Arial"/>
          <w:sz w:val="22"/>
          <w:szCs w:val="22"/>
        </w:rPr>
        <w:t xml:space="preserve"> è stato prorogato l’incarico di posizione organizzativa e relative deleghe di funzioni dirigenziali, dell’Unità operativa complessa “Lavori Pubblici e PNRR” - collocata presso il Settore VII “Opere Pubbliche e Gestione del Territorio” -, con decorrenza dal 1° novembre 2022 e fino </w:t>
      </w:r>
      <w:r w:rsidR="0021366F">
        <w:rPr>
          <w:rFonts w:ascii="Arial" w:hAnsi="Arial" w:cs="Arial"/>
          <w:sz w:val="22"/>
          <w:szCs w:val="22"/>
        </w:rPr>
        <w:t>30.11.2026</w:t>
      </w:r>
      <w:r w:rsidR="00616232" w:rsidRPr="00616232">
        <w:rPr>
          <w:rFonts w:ascii="Arial" w:hAnsi="Arial" w:cs="Arial"/>
          <w:sz w:val="22"/>
          <w:szCs w:val="22"/>
        </w:rPr>
        <w:t>;</w:t>
      </w:r>
    </w:p>
    <w:bookmarkEnd w:id="1"/>
    <w:p w14:paraId="0040AA7C" w14:textId="77777777" w:rsidR="00A71397" w:rsidRPr="008B5D39" w:rsidRDefault="00A71397" w:rsidP="00616232">
      <w:pPr>
        <w:jc w:val="both"/>
        <w:rPr>
          <w:rFonts w:ascii="Arial" w:hAnsi="Arial" w:cs="Arial"/>
          <w:sz w:val="22"/>
          <w:szCs w:val="22"/>
        </w:rPr>
      </w:pPr>
    </w:p>
    <w:p w14:paraId="4BD8FC5C" w14:textId="77777777" w:rsidR="00A71397" w:rsidRPr="00616232" w:rsidRDefault="00A71397" w:rsidP="00616232">
      <w:pPr>
        <w:jc w:val="both"/>
        <w:rPr>
          <w:rFonts w:ascii="Arial" w:hAnsi="Arial" w:cs="Arial"/>
          <w:b/>
          <w:bCs/>
          <w:sz w:val="22"/>
          <w:szCs w:val="22"/>
        </w:rPr>
      </w:pPr>
      <w:r w:rsidRPr="00616232">
        <w:rPr>
          <w:rFonts w:ascii="Arial" w:hAnsi="Arial" w:cs="Arial"/>
          <w:b/>
          <w:bCs/>
          <w:sz w:val="22"/>
          <w:szCs w:val="22"/>
        </w:rPr>
        <w:t>Presupposti di fatto</w:t>
      </w:r>
    </w:p>
    <w:p w14:paraId="2E009F23" w14:textId="3DF3149D" w:rsidR="00A71397" w:rsidRPr="00016F74" w:rsidRDefault="00A71397" w:rsidP="00016F74">
      <w:pPr>
        <w:snapToGrid w:val="0"/>
        <w:ind w:firstLine="6"/>
        <w:jc w:val="both"/>
        <w:rPr>
          <w:rFonts w:ascii="Arial" w:hAnsi="Arial" w:cs="Arial"/>
          <w:color w:val="000000"/>
          <w:sz w:val="22"/>
          <w:szCs w:val="22"/>
        </w:rPr>
      </w:pPr>
      <w:bookmarkStart w:id="3" w:name="_Hlk156230936"/>
      <w:r w:rsidRPr="00EC785D">
        <w:rPr>
          <w:rFonts w:ascii="Arial" w:hAnsi="Arial" w:cs="Arial"/>
          <w:color w:val="000000"/>
          <w:sz w:val="22"/>
          <w:szCs w:val="22"/>
        </w:rPr>
        <w:t>Vista la relazione del funzionario tecnico</w:t>
      </w:r>
      <w:r>
        <w:rPr>
          <w:rFonts w:ascii="Arial" w:hAnsi="Arial" w:cs="Arial"/>
          <w:color w:val="000000"/>
          <w:sz w:val="22"/>
          <w:szCs w:val="22"/>
        </w:rPr>
        <w:t xml:space="preserve"> datata</w:t>
      </w:r>
      <w:r w:rsidRPr="00EC785D">
        <w:rPr>
          <w:rFonts w:ascii="Arial" w:hAnsi="Arial" w:cs="Arial"/>
          <w:color w:val="000000"/>
          <w:sz w:val="22"/>
          <w:szCs w:val="22"/>
        </w:rPr>
        <w:t xml:space="preserve"> </w:t>
      </w:r>
      <w:r w:rsidR="00413993">
        <w:rPr>
          <w:rFonts w:ascii="Arial" w:hAnsi="Arial" w:cs="Arial"/>
          <w:color w:val="000000"/>
          <w:sz w:val="22"/>
          <w:szCs w:val="22"/>
        </w:rPr>
        <w:t>12</w:t>
      </w:r>
      <w:r>
        <w:rPr>
          <w:rFonts w:ascii="Arial" w:hAnsi="Arial" w:cs="Arial"/>
          <w:color w:val="000000"/>
          <w:sz w:val="22"/>
          <w:szCs w:val="22"/>
        </w:rPr>
        <w:t>.01.2024</w:t>
      </w:r>
      <w:r w:rsidRPr="00EC785D">
        <w:rPr>
          <w:rFonts w:ascii="Arial" w:hAnsi="Arial" w:cs="Arial"/>
          <w:color w:val="000000"/>
          <w:sz w:val="22"/>
          <w:szCs w:val="22"/>
        </w:rPr>
        <w:t xml:space="preserve"> e conservata agli atti</w:t>
      </w:r>
      <w:r>
        <w:rPr>
          <w:rFonts w:ascii="Arial" w:hAnsi="Arial" w:cs="Arial"/>
          <w:color w:val="000000"/>
          <w:sz w:val="22"/>
          <w:szCs w:val="22"/>
        </w:rPr>
        <w:t xml:space="preserve"> </w:t>
      </w:r>
      <w:r w:rsidRPr="00EC785D">
        <w:rPr>
          <w:rFonts w:ascii="Arial" w:hAnsi="Arial" w:cs="Arial"/>
          <w:color w:val="000000"/>
          <w:sz w:val="22"/>
          <w:szCs w:val="22"/>
        </w:rPr>
        <w:t>della quale si riportano i seguenti passi principali:</w:t>
      </w:r>
    </w:p>
    <w:p w14:paraId="58F8CFB8" w14:textId="77777777" w:rsidR="008A0C73" w:rsidRPr="00797440" w:rsidRDefault="00A71397" w:rsidP="008A0C73">
      <w:pPr>
        <w:autoSpaceDE w:val="0"/>
        <w:autoSpaceDN w:val="0"/>
        <w:adjustRightInd w:val="0"/>
        <w:jc w:val="both"/>
        <w:rPr>
          <w:rFonts w:ascii="Arial" w:hAnsi="Arial" w:cs="Arial"/>
          <w:i/>
          <w:iCs/>
          <w:sz w:val="22"/>
          <w:szCs w:val="22"/>
        </w:rPr>
      </w:pPr>
      <w:r w:rsidRPr="00016F74">
        <w:rPr>
          <w:rFonts w:ascii="Arial" w:hAnsi="Arial" w:cs="Arial"/>
          <w:bCs/>
          <w:i/>
          <w:iCs/>
          <w:kern w:val="1"/>
          <w:sz w:val="22"/>
          <w:szCs w:val="22"/>
          <w:lang w:eastAsia="zh-CN" w:bidi="hi-IN"/>
        </w:rPr>
        <w:t>[…] “</w:t>
      </w:r>
      <w:r w:rsidR="008A0C73" w:rsidRPr="00797440">
        <w:rPr>
          <w:rFonts w:ascii="Arial" w:hAnsi="Arial" w:cs="Arial"/>
          <w:i/>
          <w:iCs/>
          <w:sz w:val="22"/>
          <w:szCs w:val="22"/>
        </w:rPr>
        <w:t xml:space="preserve">Presso il Centro anziani di Torre in via Piave n.54, per consentire l’inizio dei lavori di ristrutturazione dell’edificio, si rende necessario eseguire il servizio di smontaggio, imballaggio e trasporto arredi da destinare al magazzino comunale con selezione del materiale da eliminare. </w:t>
      </w:r>
    </w:p>
    <w:p w14:paraId="5C459A5D" w14:textId="77777777" w:rsidR="008A0C73" w:rsidRPr="00797440" w:rsidRDefault="008A0C73" w:rsidP="008A0C73">
      <w:pPr>
        <w:contextualSpacing/>
        <w:jc w:val="both"/>
        <w:rPr>
          <w:rFonts w:ascii="Arial" w:hAnsi="Arial" w:cs="Arial"/>
          <w:i/>
          <w:iCs/>
          <w:sz w:val="22"/>
          <w:szCs w:val="22"/>
        </w:rPr>
      </w:pPr>
    </w:p>
    <w:p w14:paraId="753FB76D" w14:textId="77777777" w:rsidR="008A0C73" w:rsidRPr="00797440" w:rsidRDefault="008A0C73" w:rsidP="008A0C73">
      <w:pPr>
        <w:contextualSpacing/>
        <w:jc w:val="both"/>
        <w:rPr>
          <w:rFonts w:ascii="Arial" w:hAnsi="Arial" w:cs="Arial"/>
          <w:i/>
          <w:iCs/>
          <w:sz w:val="22"/>
          <w:szCs w:val="22"/>
        </w:rPr>
      </w:pPr>
      <w:r w:rsidRPr="00797440">
        <w:rPr>
          <w:rFonts w:ascii="Arial" w:hAnsi="Arial" w:cs="Arial"/>
          <w:i/>
          <w:iCs/>
          <w:sz w:val="22"/>
          <w:szCs w:val="22"/>
        </w:rPr>
        <w:lastRenderedPageBreak/>
        <w:t xml:space="preserve">Ritenuto opportuno contattare una ditta esperta del settore, specializzata nell’esecuzione del servizio sopra citato, per procedere con l’intervento, la scelta del contraente è stata effettuata mediante le procedure di espletamento in modalità telematica, ai sensi dell’art. 25 del Codice dei Contratti </w:t>
      </w:r>
      <w:proofErr w:type="spellStart"/>
      <w:r w:rsidRPr="00797440">
        <w:rPr>
          <w:rFonts w:ascii="Arial" w:hAnsi="Arial" w:cs="Arial"/>
          <w:i/>
          <w:iCs/>
          <w:sz w:val="22"/>
          <w:szCs w:val="22"/>
        </w:rPr>
        <w:t>D.Lgs.</w:t>
      </w:r>
      <w:proofErr w:type="spellEnd"/>
      <w:r w:rsidRPr="00797440">
        <w:rPr>
          <w:rFonts w:ascii="Arial" w:hAnsi="Arial" w:cs="Arial"/>
          <w:i/>
          <w:iCs/>
          <w:sz w:val="22"/>
          <w:szCs w:val="22"/>
        </w:rPr>
        <w:t xml:space="preserve"> n. 36/2023, sulla piattaforma </w:t>
      </w:r>
      <w:proofErr w:type="spellStart"/>
      <w:r w:rsidRPr="00797440">
        <w:rPr>
          <w:rFonts w:ascii="Arial" w:hAnsi="Arial" w:cs="Arial"/>
          <w:i/>
          <w:iCs/>
          <w:sz w:val="22"/>
          <w:szCs w:val="22"/>
        </w:rPr>
        <w:t>eAppaltiFVG</w:t>
      </w:r>
      <w:proofErr w:type="spellEnd"/>
      <w:r w:rsidRPr="00797440">
        <w:rPr>
          <w:rFonts w:ascii="Arial" w:hAnsi="Arial" w:cs="Arial"/>
          <w:i/>
          <w:iCs/>
          <w:sz w:val="22"/>
          <w:szCs w:val="22"/>
        </w:rPr>
        <w:t xml:space="preserve">, tramite richiesta di offerta </w:t>
      </w:r>
      <w:proofErr w:type="spellStart"/>
      <w:r w:rsidRPr="00797440">
        <w:rPr>
          <w:rFonts w:ascii="Arial" w:hAnsi="Arial" w:cs="Arial"/>
          <w:i/>
          <w:iCs/>
          <w:sz w:val="22"/>
          <w:szCs w:val="22"/>
        </w:rPr>
        <w:t>RdO</w:t>
      </w:r>
      <w:proofErr w:type="spellEnd"/>
      <w:r w:rsidRPr="00797440">
        <w:rPr>
          <w:rFonts w:ascii="Arial" w:hAnsi="Arial" w:cs="Arial"/>
          <w:i/>
          <w:iCs/>
          <w:sz w:val="22"/>
          <w:szCs w:val="22"/>
        </w:rPr>
        <w:t xml:space="preserve"> rfq_60079 (pubblicazione </w:t>
      </w:r>
      <w:proofErr w:type="spellStart"/>
      <w:r w:rsidRPr="00797440">
        <w:rPr>
          <w:rFonts w:ascii="Arial" w:hAnsi="Arial" w:cs="Arial"/>
          <w:i/>
          <w:iCs/>
          <w:sz w:val="22"/>
          <w:szCs w:val="22"/>
        </w:rPr>
        <w:t>RdO</w:t>
      </w:r>
      <w:proofErr w:type="spellEnd"/>
      <w:r w:rsidRPr="00797440">
        <w:rPr>
          <w:rFonts w:ascii="Arial" w:hAnsi="Arial" w:cs="Arial"/>
          <w:i/>
          <w:iCs/>
          <w:sz w:val="22"/>
          <w:szCs w:val="22"/>
        </w:rPr>
        <w:t xml:space="preserve"> 08.02.2024 – ricezione offerta 12.02.2024) alla ditta </w:t>
      </w:r>
      <w:proofErr w:type="spellStart"/>
      <w:r w:rsidRPr="00797440">
        <w:rPr>
          <w:rFonts w:ascii="Arial" w:hAnsi="Arial" w:cs="Arial"/>
          <w:i/>
          <w:iCs/>
          <w:sz w:val="22"/>
          <w:szCs w:val="22"/>
        </w:rPr>
        <w:t>Berlenga</w:t>
      </w:r>
      <w:proofErr w:type="spellEnd"/>
      <w:r w:rsidRPr="00797440">
        <w:rPr>
          <w:rFonts w:ascii="Arial" w:hAnsi="Arial" w:cs="Arial"/>
          <w:i/>
          <w:iCs/>
          <w:sz w:val="22"/>
          <w:szCs w:val="22"/>
        </w:rPr>
        <w:t xml:space="preserve"> Traslochi SAS di Murgia Michele con sede in Via Enrico da Fiume 25/b – Fiume Veneto (PN), disponibile ad eseguire l’intervento sopra descritto, che ha offerto un ribasso del 0,1% sull’importo posto a base d’asta e pertanto la trattativa è stata aggiudicata provvisoriamente alla ditta sopra citata per l’importo imponibile di € 6.493,50 oltre iva al 22%, per un totale complessivo di € </w:t>
      </w:r>
      <w:bookmarkStart w:id="4" w:name="_Hlk158634872"/>
      <w:r w:rsidRPr="00797440">
        <w:rPr>
          <w:rFonts w:ascii="Arial" w:hAnsi="Arial" w:cs="Arial"/>
          <w:i/>
          <w:iCs/>
          <w:sz w:val="22"/>
          <w:szCs w:val="22"/>
        </w:rPr>
        <w:t>7.922,07</w:t>
      </w:r>
      <w:bookmarkEnd w:id="4"/>
      <w:r w:rsidRPr="00797440">
        <w:rPr>
          <w:rFonts w:ascii="Arial" w:hAnsi="Arial" w:cs="Arial"/>
          <w:i/>
          <w:iCs/>
          <w:sz w:val="22"/>
          <w:szCs w:val="22"/>
        </w:rPr>
        <w:t>.</w:t>
      </w:r>
    </w:p>
    <w:p w14:paraId="286CC20A" w14:textId="77777777" w:rsidR="008A0C73" w:rsidRPr="00797440" w:rsidRDefault="008A0C73" w:rsidP="008A0C73">
      <w:pPr>
        <w:contextualSpacing/>
        <w:jc w:val="both"/>
        <w:rPr>
          <w:rFonts w:ascii="Arial" w:hAnsi="Arial" w:cs="Arial"/>
          <w:i/>
          <w:iCs/>
          <w:sz w:val="22"/>
          <w:szCs w:val="22"/>
          <w:highlight w:val="yellow"/>
        </w:rPr>
      </w:pPr>
    </w:p>
    <w:p w14:paraId="6F5CD3C5" w14:textId="77777777" w:rsidR="008A0C73" w:rsidRPr="00797440" w:rsidRDefault="008A0C73" w:rsidP="008A0C73">
      <w:pPr>
        <w:contextualSpacing/>
        <w:jc w:val="both"/>
        <w:rPr>
          <w:rFonts w:ascii="Arial" w:hAnsi="Arial" w:cs="Arial"/>
          <w:i/>
          <w:iCs/>
          <w:sz w:val="22"/>
          <w:szCs w:val="22"/>
        </w:rPr>
      </w:pPr>
      <w:r w:rsidRPr="00797440">
        <w:rPr>
          <w:rFonts w:ascii="Arial" w:hAnsi="Arial" w:cs="Arial"/>
          <w:i/>
          <w:iCs/>
          <w:sz w:val="22"/>
          <w:szCs w:val="22"/>
        </w:rPr>
        <w:t xml:space="preserve">Ritenuto congruo il suddetto preventivo di spesa, si propone di procedere all’affidamento alla ditta </w:t>
      </w:r>
      <w:proofErr w:type="spellStart"/>
      <w:r w:rsidRPr="00797440">
        <w:rPr>
          <w:rFonts w:ascii="Arial" w:hAnsi="Arial" w:cs="Arial"/>
          <w:i/>
          <w:iCs/>
          <w:sz w:val="22"/>
          <w:szCs w:val="22"/>
        </w:rPr>
        <w:t>Berlenga</w:t>
      </w:r>
      <w:proofErr w:type="spellEnd"/>
      <w:r w:rsidRPr="00797440">
        <w:rPr>
          <w:rFonts w:ascii="Arial" w:hAnsi="Arial" w:cs="Arial"/>
          <w:i/>
          <w:iCs/>
          <w:sz w:val="22"/>
          <w:szCs w:val="22"/>
        </w:rPr>
        <w:t xml:space="preserve"> Traslochi SAS di Murgia Michele – Partita IVA 01892360932 per un importo complessivo di € 7.922,07.</w:t>
      </w:r>
    </w:p>
    <w:p w14:paraId="03D9C56D" w14:textId="2F29020A" w:rsidR="00A71397" w:rsidRPr="00016F74" w:rsidRDefault="008A0C73" w:rsidP="008A0C73">
      <w:pPr>
        <w:autoSpaceDE w:val="0"/>
        <w:autoSpaceDN w:val="0"/>
        <w:adjustRightInd w:val="0"/>
        <w:jc w:val="both"/>
        <w:rPr>
          <w:rFonts w:ascii="Arial" w:hAnsi="Arial" w:cs="Arial"/>
          <w:i/>
          <w:iCs/>
          <w:sz w:val="22"/>
          <w:szCs w:val="22"/>
        </w:rPr>
      </w:pPr>
      <w:r w:rsidRPr="00797440">
        <w:rPr>
          <w:rFonts w:ascii="Arial" w:hAnsi="Arial" w:cs="Arial"/>
          <w:i/>
          <w:iCs/>
          <w:sz w:val="22"/>
          <w:szCs w:val="22"/>
        </w:rPr>
        <w:t>La spesa trova copertura attingendo al cap.5021371 “Servizi ausiliari per il funzionamento dell’Ente” – Vincolo XC124, con esigibilità 2024</w:t>
      </w:r>
      <w:r w:rsidR="00A71397" w:rsidRPr="00797440">
        <w:rPr>
          <w:rFonts w:ascii="Arial" w:hAnsi="Arial" w:cs="Arial"/>
          <w:i/>
          <w:iCs/>
          <w:color w:val="000000"/>
          <w:sz w:val="22"/>
          <w:szCs w:val="22"/>
        </w:rPr>
        <w:t xml:space="preserve">” </w:t>
      </w:r>
      <w:r w:rsidR="00A71397" w:rsidRPr="00016F74">
        <w:rPr>
          <w:rFonts w:ascii="Arial" w:hAnsi="Arial" w:cs="Arial"/>
          <w:i/>
          <w:iCs/>
          <w:color w:val="000000"/>
          <w:sz w:val="22"/>
          <w:szCs w:val="22"/>
        </w:rPr>
        <w:t>[…]</w:t>
      </w:r>
    </w:p>
    <w:p w14:paraId="547797D3" w14:textId="77777777" w:rsidR="00A71397" w:rsidRDefault="00A71397" w:rsidP="00A71397">
      <w:pPr>
        <w:autoSpaceDE w:val="0"/>
        <w:autoSpaceDN w:val="0"/>
        <w:adjustRightInd w:val="0"/>
        <w:jc w:val="both"/>
        <w:rPr>
          <w:rFonts w:ascii="Arial" w:hAnsi="Arial" w:cs="Arial"/>
          <w:sz w:val="22"/>
          <w:szCs w:val="22"/>
        </w:rPr>
      </w:pPr>
    </w:p>
    <w:p w14:paraId="6B99AFE3" w14:textId="321F01EC" w:rsidR="00A71397" w:rsidRDefault="00A71397" w:rsidP="00A71397">
      <w:pPr>
        <w:autoSpaceDE w:val="0"/>
        <w:autoSpaceDN w:val="0"/>
        <w:adjustRightInd w:val="0"/>
        <w:jc w:val="both"/>
        <w:rPr>
          <w:rFonts w:ascii="Arial" w:hAnsi="Arial" w:cs="Arial"/>
          <w:sz w:val="22"/>
          <w:szCs w:val="22"/>
        </w:rPr>
      </w:pPr>
      <w:r>
        <w:rPr>
          <w:rFonts w:ascii="Arial" w:hAnsi="Arial" w:cs="Arial"/>
          <w:sz w:val="22"/>
          <w:szCs w:val="22"/>
        </w:rPr>
        <w:t>Preso atto:</w:t>
      </w:r>
    </w:p>
    <w:p w14:paraId="01FD8025" w14:textId="77EDDBE0" w:rsidR="00A71397" w:rsidRPr="00150AA5" w:rsidRDefault="00A71397" w:rsidP="00A71397">
      <w:pPr>
        <w:numPr>
          <w:ilvl w:val="0"/>
          <w:numId w:val="8"/>
        </w:numPr>
        <w:autoSpaceDE w:val="0"/>
        <w:autoSpaceDN w:val="0"/>
        <w:adjustRightInd w:val="0"/>
        <w:ind w:left="284" w:hanging="284"/>
        <w:jc w:val="both"/>
        <w:rPr>
          <w:rFonts w:ascii="Arial" w:hAnsi="Arial" w:cs="Arial"/>
          <w:sz w:val="22"/>
          <w:szCs w:val="22"/>
        </w:rPr>
      </w:pPr>
      <w:r>
        <w:rPr>
          <w:rFonts w:ascii="Arial" w:hAnsi="Arial" w:cs="Arial"/>
          <w:sz w:val="22"/>
          <w:szCs w:val="22"/>
        </w:rPr>
        <w:t>del</w:t>
      </w:r>
      <w:r w:rsidRPr="00150AA5">
        <w:rPr>
          <w:rFonts w:ascii="Arial" w:hAnsi="Arial" w:cs="Arial"/>
          <w:sz w:val="22"/>
          <w:szCs w:val="22"/>
        </w:rPr>
        <w:t xml:space="preserve">la procedura di richiesta di offerta pubblicata </w:t>
      </w:r>
      <w:r>
        <w:rPr>
          <w:rFonts w:ascii="Arial" w:hAnsi="Arial" w:cs="Arial"/>
          <w:sz w:val="22"/>
          <w:szCs w:val="22"/>
        </w:rPr>
        <w:t xml:space="preserve">in data </w:t>
      </w:r>
      <w:r w:rsidR="008A0C73">
        <w:rPr>
          <w:rFonts w:ascii="Arial" w:hAnsi="Arial" w:cs="Arial"/>
          <w:sz w:val="22"/>
          <w:szCs w:val="22"/>
        </w:rPr>
        <w:t>08.02</w:t>
      </w:r>
      <w:r>
        <w:rPr>
          <w:rFonts w:ascii="Arial" w:hAnsi="Arial" w:cs="Arial"/>
          <w:sz w:val="22"/>
          <w:szCs w:val="22"/>
        </w:rPr>
        <w:t xml:space="preserve">.2024 </w:t>
      </w:r>
      <w:r w:rsidRPr="00150AA5">
        <w:rPr>
          <w:rFonts w:ascii="Arial" w:hAnsi="Arial" w:cs="Arial"/>
          <w:sz w:val="22"/>
          <w:szCs w:val="22"/>
        </w:rPr>
        <w:t xml:space="preserve">sulla piattaforma </w:t>
      </w:r>
      <w:proofErr w:type="spellStart"/>
      <w:r w:rsidRPr="00150AA5">
        <w:rPr>
          <w:rFonts w:ascii="Arial" w:hAnsi="Arial" w:cs="Arial"/>
          <w:sz w:val="22"/>
          <w:szCs w:val="22"/>
        </w:rPr>
        <w:t>eAppaltiFVG</w:t>
      </w:r>
      <w:proofErr w:type="spellEnd"/>
      <w:r w:rsidRPr="00150AA5">
        <w:rPr>
          <w:rFonts w:ascii="Arial" w:hAnsi="Arial" w:cs="Arial"/>
          <w:sz w:val="22"/>
          <w:szCs w:val="22"/>
        </w:rPr>
        <w:t xml:space="preserve"> </w:t>
      </w:r>
      <w:proofErr w:type="spellStart"/>
      <w:r w:rsidRPr="00150AA5">
        <w:rPr>
          <w:rFonts w:ascii="Arial" w:hAnsi="Arial" w:cs="Arial"/>
          <w:sz w:val="22"/>
          <w:szCs w:val="22"/>
        </w:rPr>
        <w:t>Rd</w:t>
      </w:r>
      <w:r w:rsidR="00413993">
        <w:rPr>
          <w:rFonts w:ascii="Arial" w:hAnsi="Arial" w:cs="Arial"/>
          <w:sz w:val="22"/>
          <w:szCs w:val="22"/>
        </w:rPr>
        <w:t>O</w:t>
      </w:r>
      <w:proofErr w:type="spellEnd"/>
      <w:r w:rsidRPr="00150AA5">
        <w:rPr>
          <w:rFonts w:ascii="Arial" w:hAnsi="Arial" w:cs="Arial"/>
          <w:sz w:val="22"/>
          <w:szCs w:val="22"/>
        </w:rPr>
        <w:t xml:space="preserve"> rf</w:t>
      </w:r>
      <w:r w:rsidR="00413993">
        <w:rPr>
          <w:rFonts w:ascii="Arial" w:hAnsi="Arial" w:cs="Arial"/>
          <w:sz w:val="22"/>
          <w:szCs w:val="22"/>
        </w:rPr>
        <w:t>q</w:t>
      </w:r>
      <w:r w:rsidRPr="00150AA5">
        <w:rPr>
          <w:rFonts w:ascii="Arial" w:hAnsi="Arial" w:cs="Arial"/>
          <w:sz w:val="22"/>
          <w:szCs w:val="22"/>
        </w:rPr>
        <w:t>_</w:t>
      </w:r>
      <w:r w:rsidR="008A0C73">
        <w:rPr>
          <w:rFonts w:ascii="Arial" w:hAnsi="Arial" w:cs="Arial"/>
          <w:sz w:val="22"/>
          <w:szCs w:val="22"/>
        </w:rPr>
        <w:t>60079</w:t>
      </w:r>
      <w:r w:rsidRPr="00930616">
        <w:rPr>
          <w:rFonts w:ascii="Arial" w:hAnsi="Arial" w:cs="Arial"/>
          <w:sz w:val="22"/>
          <w:szCs w:val="22"/>
        </w:rPr>
        <w:t xml:space="preserve"> alla quale è stata invitata la ditta </w:t>
      </w:r>
      <w:proofErr w:type="spellStart"/>
      <w:r w:rsidR="008A0C73" w:rsidRPr="00234C1C">
        <w:rPr>
          <w:rFonts w:ascii="Arial" w:hAnsi="Arial" w:cs="Arial"/>
          <w:sz w:val="22"/>
          <w:szCs w:val="22"/>
        </w:rPr>
        <w:t>Berlenga</w:t>
      </w:r>
      <w:proofErr w:type="spellEnd"/>
      <w:r w:rsidR="008A0C73" w:rsidRPr="00234C1C">
        <w:rPr>
          <w:rFonts w:ascii="Arial" w:hAnsi="Arial" w:cs="Arial"/>
          <w:sz w:val="22"/>
          <w:szCs w:val="22"/>
        </w:rPr>
        <w:t xml:space="preserve"> Traslochi SAS di Murgia Michele </w:t>
      </w:r>
      <w:r w:rsidRPr="00930616">
        <w:rPr>
          <w:rFonts w:ascii="Arial" w:hAnsi="Arial" w:cs="Arial"/>
          <w:sz w:val="22"/>
          <w:szCs w:val="22"/>
        </w:rPr>
        <w:t>CF/</w:t>
      </w:r>
      <w:proofErr w:type="spellStart"/>
      <w:r w:rsidRPr="00930616">
        <w:rPr>
          <w:rFonts w:ascii="Arial" w:hAnsi="Arial" w:cs="Arial"/>
          <w:sz w:val="22"/>
          <w:szCs w:val="22"/>
        </w:rPr>
        <w:t>P.iva</w:t>
      </w:r>
      <w:proofErr w:type="spellEnd"/>
      <w:r w:rsidRPr="00930616">
        <w:rPr>
          <w:rFonts w:ascii="Arial" w:hAnsi="Arial" w:cs="Arial"/>
          <w:sz w:val="22"/>
          <w:szCs w:val="22"/>
        </w:rPr>
        <w:t xml:space="preserve"> </w:t>
      </w:r>
      <w:r w:rsidR="008A0C73" w:rsidRPr="00234C1C">
        <w:rPr>
          <w:rFonts w:ascii="Arial" w:hAnsi="Arial" w:cs="Arial"/>
          <w:sz w:val="22"/>
          <w:szCs w:val="22"/>
        </w:rPr>
        <w:t>01892360932</w:t>
      </w:r>
      <w:r w:rsidRPr="00930616">
        <w:rPr>
          <w:rFonts w:ascii="Arial" w:hAnsi="Arial" w:cs="Arial"/>
          <w:sz w:val="22"/>
          <w:szCs w:val="22"/>
        </w:rPr>
        <w:t>,</w:t>
      </w:r>
      <w:r w:rsidR="00413993" w:rsidRPr="00930616">
        <w:rPr>
          <w:rFonts w:ascii="Arial" w:hAnsi="Arial" w:cs="Arial"/>
          <w:sz w:val="22"/>
          <w:szCs w:val="22"/>
        </w:rPr>
        <w:t xml:space="preserve"> </w:t>
      </w:r>
      <w:r w:rsidRPr="00930616">
        <w:rPr>
          <w:rFonts w:ascii="Arial" w:hAnsi="Arial" w:cs="Arial"/>
          <w:sz w:val="22"/>
          <w:szCs w:val="22"/>
        </w:rPr>
        <w:t xml:space="preserve">che ha </w:t>
      </w:r>
      <w:r w:rsidRPr="000D6753">
        <w:rPr>
          <w:rFonts w:ascii="Arial" w:hAnsi="Arial" w:cs="Arial"/>
          <w:sz w:val="22"/>
          <w:szCs w:val="22"/>
        </w:rPr>
        <w:t xml:space="preserve">risposto proponendo un ribasso del </w:t>
      </w:r>
      <w:r w:rsidR="008A0C73">
        <w:rPr>
          <w:rFonts w:ascii="Arial" w:hAnsi="Arial" w:cs="Arial"/>
          <w:sz w:val="22"/>
          <w:szCs w:val="22"/>
        </w:rPr>
        <w:t>0,1%</w:t>
      </w:r>
      <w:r w:rsidRPr="000D6753">
        <w:rPr>
          <w:rFonts w:ascii="Arial" w:hAnsi="Arial" w:cs="Arial"/>
          <w:sz w:val="22"/>
          <w:szCs w:val="22"/>
        </w:rPr>
        <w:t xml:space="preserve"> </w:t>
      </w:r>
      <w:r w:rsidRPr="00E40CC0">
        <w:rPr>
          <w:rFonts w:ascii="Arial" w:hAnsi="Arial" w:cs="Arial"/>
          <w:sz w:val="22"/>
          <w:szCs w:val="22"/>
        </w:rPr>
        <w:t xml:space="preserve">sull’importo a base d’asta di € </w:t>
      </w:r>
      <w:r w:rsidR="003E5F13">
        <w:rPr>
          <w:rFonts w:ascii="Arial" w:hAnsi="Arial" w:cs="Arial"/>
          <w:sz w:val="22"/>
          <w:szCs w:val="22"/>
        </w:rPr>
        <w:t>6.5</w:t>
      </w:r>
      <w:r w:rsidR="008A0C73">
        <w:rPr>
          <w:rFonts w:ascii="Arial" w:hAnsi="Arial" w:cs="Arial"/>
          <w:sz w:val="22"/>
          <w:szCs w:val="22"/>
        </w:rPr>
        <w:t>00</w:t>
      </w:r>
      <w:r w:rsidR="003E5F13">
        <w:rPr>
          <w:rFonts w:ascii="Arial" w:hAnsi="Arial" w:cs="Arial"/>
          <w:sz w:val="22"/>
          <w:szCs w:val="22"/>
        </w:rPr>
        <w:t>,</w:t>
      </w:r>
      <w:r w:rsidRPr="00E40CC0">
        <w:rPr>
          <w:rFonts w:ascii="Arial" w:hAnsi="Arial" w:cs="Arial"/>
          <w:sz w:val="22"/>
          <w:szCs w:val="22"/>
        </w:rPr>
        <w:t xml:space="preserve">00 </w:t>
      </w:r>
      <w:r w:rsidRPr="00234C1C">
        <w:rPr>
          <w:rFonts w:ascii="Arial" w:hAnsi="Arial" w:cs="Arial"/>
          <w:sz w:val="22"/>
          <w:szCs w:val="22"/>
        </w:rPr>
        <w:t>soggetto a ribasso esclus</w:t>
      </w:r>
      <w:r w:rsidR="003E5F13" w:rsidRPr="00234C1C">
        <w:rPr>
          <w:rFonts w:ascii="Arial" w:hAnsi="Arial" w:cs="Arial"/>
          <w:sz w:val="22"/>
          <w:szCs w:val="22"/>
        </w:rPr>
        <w:t>i oneri per la sicurezza e</w:t>
      </w:r>
      <w:r w:rsidRPr="00234C1C">
        <w:rPr>
          <w:rFonts w:ascii="Arial" w:hAnsi="Arial" w:cs="Arial"/>
          <w:sz w:val="22"/>
          <w:szCs w:val="22"/>
        </w:rPr>
        <w:t xml:space="preserve"> IVA 22%; </w:t>
      </w:r>
    </w:p>
    <w:p w14:paraId="7529B579" w14:textId="5F3AC79A" w:rsidR="00A71397" w:rsidRPr="002F34CE" w:rsidRDefault="00A71397" w:rsidP="00A71397">
      <w:pPr>
        <w:numPr>
          <w:ilvl w:val="0"/>
          <w:numId w:val="8"/>
        </w:numPr>
        <w:autoSpaceDE w:val="0"/>
        <w:autoSpaceDN w:val="0"/>
        <w:adjustRightInd w:val="0"/>
        <w:ind w:left="284" w:hanging="284"/>
        <w:jc w:val="both"/>
        <w:rPr>
          <w:rFonts w:ascii="Arial" w:hAnsi="Arial" w:cs="Arial"/>
          <w:sz w:val="22"/>
          <w:szCs w:val="22"/>
        </w:rPr>
      </w:pPr>
      <w:r>
        <w:rPr>
          <w:rFonts w:ascii="Arial" w:hAnsi="Arial" w:cs="Arial"/>
          <w:sz w:val="22"/>
          <w:szCs w:val="22"/>
        </w:rPr>
        <w:t>del conseguente</w:t>
      </w:r>
      <w:r w:rsidRPr="002F34CE">
        <w:rPr>
          <w:rFonts w:ascii="Arial" w:hAnsi="Arial" w:cs="Arial"/>
          <w:sz w:val="22"/>
          <w:szCs w:val="22"/>
        </w:rPr>
        <w:t xml:space="preserve"> preventivo, per il servizio in oggetto, </w:t>
      </w:r>
      <w:r>
        <w:rPr>
          <w:rFonts w:ascii="Arial" w:hAnsi="Arial" w:cs="Arial"/>
          <w:sz w:val="22"/>
          <w:szCs w:val="22"/>
        </w:rPr>
        <w:t>pari a</w:t>
      </w:r>
      <w:r w:rsidRPr="002F34CE">
        <w:rPr>
          <w:rFonts w:ascii="Arial" w:hAnsi="Arial" w:cs="Arial"/>
          <w:sz w:val="22"/>
          <w:szCs w:val="22"/>
        </w:rPr>
        <w:t xml:space="preserve"> € </w:t>
      </w:r>
      <w:r w:rsidR="003E5F13">
        <w:rPr>
          <w:rFonts w:ascii="Arial" w:hAnsi="Arial" w:cs="Arial"/>
          <w:sz w:val="22"/>
          <w:szCs w:val="22"/>
        </w:rPr>
        <w:t>6.386,66</w:t>
      </w:r>
      <w:r>
        <w:rPr>
          <w:rFonts w:ascii="Arial" w:hAnsi="Arial" w:cs="Arial"/>
          <w:sz w:val="22"/>
          <w:szCs w:val="22"/>
        </w:rPr>
        <w:t xml:space="preserve"> (avendo offerto il ribasso del</w:t>
      </w:r>
      <w:r w:rsidR="008A0C73">
        <w:rPr>
          <w:rFonts w:ascii="Arial" w:hAnsi="Arial" w:cs="Arial"/>
          <w:sz w:val="22"/>
          <w:szCs w:val="22"/>
        </w:rPr>
        <w:t>lo</w:t>
      </w:r>
      <w:r>
        <w:rPr>
          <w:rFonts w:ascii="Arial" w:hAnsi="Arial" w:cs="Arial"/>
          <w:sz w:val="22"/>
          <w:szCs w:val="22"/>
        </w:rPr>
        <w:t xml:space="preserve"> </w:t>
      </w:r>
      <w:r w:rsidR="008A0C73">
        <w:rPr>
          <w:rFonts w:ascii="Arial" w:hAnsi="Arial" w:cs="Arial"/>
          <w:sz w:val="22"/>
          <w:szCs w:val="22"/>
        </w:rPr>
        <w:t>0,1</w:t>
      </w:r>
      <w:r w:rsidR="003E5F13">
        <w:rPr>
          <w:rFonts w:ascii="Arial" w:hAnsi="Arial" w:cs="Arial"/>
          <w:sz w:val="22"/>
          <w:szCs w:val="22"/>
        </w:rPr>
        <w:t xml:space="preserve"> </w:t>
      </w:r>
      <w:r>
        <w:rPr>
          <w:rFonts w:ascii="Arial" w:hAnsi="Arial" w:cs="Arial"/>
          <w:sz w:val="22"/>
          <w:szCs w:val="22"/>
        </w:rPr>
        <w:t>%</w:t>
      </w:r>
      <w:r w:rsidRPr="002F34CE">
        <w:rPr>
          <w:rFonts w:ascii="Arial" w:hAnsi="Arial" w:cs="Arial"/>
          <w:sz w:val="22"/>
          <w:szCs w:val="22"/>
        </w:rPr>
        <w:t xml:space="preserve"> </w:t>
      </w:r>
      <w:r>
        <w:rPr>
          <w:rFonts w:ascii="Arial" w:hAnsi="Arial" w:cs="Arial"/>
          <w:sz w:val="22"/>
          <w:szCs w:val="22"/>
        </w:rPr>
        <w:t xml:space="preserve">sull’importo a base d’asta), </w:t>
      </w:r>
      <w:r w:rsidRPr="002F34CE">
        <w:rPr>
          <w:rFonts w:ascii="Arial" w:hAnsi="Arial" w:cs="Arial"/>
          <w:sz w:val="22"/>
          <w:szCs w:val="22"/>
        </w:rPr>
        <w:t xml:space="preserve">oltre all’IVA </w:t>
      </w:r>
      <w:r>
        <w:rPr>
          <w:rFonts w:ascii="Arial" w:hAnsi="Arial" w:cs="Arial"/>
          <w:sz w:val="22"/>
          <w:szCs w:val="22"/>
        </w:rPr>
        <w:t>a</w:t>
      </w:r>
      <w:r w:rsidRPr="002F34CE">
        <w:rPr>
          <w:rFonts w:ascii="Arial" w:hAnsi="Arial" w:cs="Arial"/>
          <w:sz w:val="22"/>
          <w:szCs w:val="22"/>
        </w:rPr>
        <w:t>l 22%;</w:t>
      </w:r>
    </w:p>
    <w:p w14:paraId="5C23DF57" w14:textId="77777777" w:rsidR="00A71397" w:rsidRDefault="00A71397" w:rsidP="00A71397">
      <w:pPr>
        <w:numPr>
          <w:ilvl w:val="0"/>
          <w:numId w:val="8"/>
        </w:numPr>
        <w:autoSpaceDE w:val="0"/>
        <w:autoSpaceDN w:val="0"/>
        <w:adjustRightInd w:val="0"/>
        <w:ind w:left="284" w:hanging="284"/>
        <w:jc w:val="both"/>
        <w:rPr>
          <w:rFonts w:ascii="Arial" w:hAnsi="Arial" w:cs="Arial"/>
          <w:sz w:val="22"/>
          <w:szCs w:val="22"/>
        </w:rPr>
      </w:pPr>
      <w:r>
        <w:rPr>
          <w:rFonts w:ascii="Arial" w:hAnsi="Arial" w:cs="Arial"/>
          <w:sz w:val="22"/>
          <w:szCs w:val="22"/>
        </w:rPr>
        <w:t>della documentazione prodotta dalla ditta specializzata nell’ambito della procedura di cui sopra, dalla quale si evince che la professionalità è adeguata;</w:t>
      </w:r>
    </w:p>
    <w:p w14:paraId="673BEB3D" w14:textId="77777777" w:rsidR="00A71397" w:rsidRDefault="00A71397" w:rsidP="00A71397">
      <w:pPr>
        <w:autoSpaceDE w:val="0"/>
        <w:autoSpaceDN w:val="0"/>
        <w:adjustRightInd w:val="0"/>
        <w:jc w:val="both"/>
        <w:rPr>
          <w:rFonts w:ascii="Arial" w:hAnsi="Arial" w:cs="Arial"/>
          <w:sz w:val="22"/>
          <w:szCs w:val="22"/>
        </w:rPr>
      </w:pPr>
    </w:p>
    <w:p w14:paraId="00BC6CD0" w14:textId="18974F6D" w:rsidR="00A71397" w:rsidRPr="00D514C2" w:rsidRDefault="00A71397" w:rsidP="00A71397">
      <w:pPr>
        <w:autoSpaceDE w:val="0"/>
        <w:autoSpaceDN w:val="0"/>
        <w:adjustRightInd w:val="0"/>
        <w:jc w:val="both"/>
        <w:rPr>
          <w:rFonts w:ascii="Arial" w:hAnsi="Arial" w:cs="Arial"/>
          <w:sz w:val="22"/>
          <w:szCs w:val="22"/>
        </w:rPr>
      </w:pPr>
      <w:r w:rsidRPr="00D514C2">
        <w:rPr>
          <w:rFonts w:ascii="Arial" w:hAnsi="Arial" w:cs="Arial"/>
          <w:sz w:val="22"/>
          <w:szCs w:val="22"/>
        </w:rPr>
        <w:t>Per quanto sopra esposto, considerata la congruità del preventivo, l’affidabilità e la competenza del</w:t>
      </w:r>
      <w:r>
        <w:rPr>
          <w:rFonts w:ascii="Arial" w:hAnsi="Arial" w:cs="Arial"/>
          <w:sz w:val="22"/>
          <w:szCs w:val="22"/>
        </w:rPr>
        <w:t>la</w:t>
      </w:r>
      <w:r w:rsidRPr="00D514C2">
        <w:rPr>
          <w:rFonts w:ascii="Arial" w:hAnsi="Arial" w:cs="Arial"/>
          <w:sz w:val="22"/>
          <w:szCs w:val="22"/>
        </w:rPr>
        <w:t xml:space="preserve"> </w:t>
      </w:r>
      <w:r>
        <w:rPr>
          <w:rFonts w:ascii="Arial" w:hAnsi="Arial" w:cs="Arial"/>
          <w:sz w:val="22"/>
          <w:szCs w:val="22"/>
        </w:rPr>
        <w:t>ditta</w:t>
      </w:r>
      <w:r w:rsidRPr="00D514C2">
        <w:rPr>
          <w:rFonts w:ascii="Arial" w:hAnsi="Arial" w:cs="Arial"/>
          <w:sz w:val="22"/>
          <w:szCs w:val="22"/>
        </w:rPr>
        <w:t xml:space="preserve"> individuat</w:t>
      </w:r>
      <w:r>
        <w:rPr>
          <w:rFonts w:ascii="Arial" w:hAnsi="Arial" w:cs="Arial"/>
          <w:sz w:val="22"/>
          <w:szCs w:val="22"/>
        </w:rPr>
        <w:t>a</w:t>
      </w:r>
      <w:r w:rsidRPr="00D514C2">
        <w:rPr>
          <w:rFonts w:ascii="Arial" w:hAnsi="Arial" w:cs="Arial"/>
          <w:sz w:val="22"/>
          <w:szCs w:val="22"/>
        </w:rPr>
        <w:t>, si propone di affidare all</w:t>
      </w:r>
      <w:r>
        <w:rPr>
          <w:rFonts w:ascii="Arial" w:hAnsi="Arial" w:cs="Arial"/>
          <w:sz w:val="22"/>
          <w:szCs w:val="22"/>
        </w:rPr>
        <w:t>a</w:t>
      </w:r>
      <w:r w:rsidRPr="00D514C2">
        <w:rPr>
          <w:rFonts w:ascii="Arial" w:hAnsi="Arial" w:cs="Arial"/>
          <w:sz w:val="22"/>
          <w:szCs w:val="22"/>
        </w:rPr>
        <w:t xml:space="preserve"> stess</w:t>
      </w:r>
      <w:r>
        <w:rPr>
          <w:rFonts w:ascii="Arial" w:hAnsi="Arial" w:cs="Arial"/>
          <w:sz w:val="22"/>
          <w:szCs w:val="22"/>
        </w:rPr>
        <w:t>a</w:t>
      </w:r>
      <w:r w:rsidRPr="00D514C2">
        <w:rPr>
          <w:rFonts w:ascii="Arial" w:hAnsi="Arial" w:cs="Arial"/>
          <w:sz w:val="22"/>
          <w:szCs w:val="22"/>
        </w:rPr>
        <w:t xml:space="preserve"> </w:t>
      </w:r>
      <w:r>
        <w:rPr>
          <w:rFonts w:ascii="Arial" w:hAnsi="Arial" w:cs="Arial"/>
          <w:sz w:val="22"/>
          <w:szCs w:val="22"/>
        </w:rPr>
        <w:t>l’incarico</w:t>
      </w:r>
      <w:r w:rsidRPr="00D514C2">
        <w:rPr>
          <w:rFonts w:ascii="Arial" w:hAnsi="Arial" w:cs="Arial"/>
          <w:sz w:val="22"/>
          <w:szCs w:val="22"/>
        </w:rPr>
        <w:t xml:space="preserve"> </w:t>
      </w:r>
      <w:r w:rsidR="008A0C73">
        <w:rPr>
          <w:rFonts w:ascii="Arial" w:hAnsi="Arial" w:cs="Arial"/>
          <w:sz w:val="22"/>
          <w:szCs w:val="22"/>
        </w:rPr>
        <w:t>de</w:t>
      </w:r>
      <w:r w:rsidR="008A0C73" w:rsidRPr="00234C1C">
        <w:rPr>
          <w:rFonts w:ascii="Arial" w:hAnsi="Arial" w:cs="Arial"/>
          <w:sz w:val="22"/>
          <w:szCs w:val="22"/>
        </w:rPr>
        <w:t>l servizio di smontaggio, imballaggio e trasporto arredi da destinare al magazzino comunale con selezione del materiale da eliminare</w:t>
      </w:r>
      <w:r w:rsidR="00234C1C">
        <w:rPr>
          <w:rFonts w:ascii="Arial" w:hAnsi="Arial" w:cs="Arial"/>
          <w:sz w:val="22"/>
          <w:szCs w:val="22"/>
        </w:rPr>
        <w:t xml:space="preserve"> </w:t>
      </w:r>
      <w:r w:rsidR="00234C1C" w:rsidRPr="00234C1C">
        <w:rPr>
          <w:rFonts w:ascii="Arial" w:hAnsi="Arial" w:cs="Arial"/>
          <w:sz w:val="22"/>
          <w:szCs w:val="22"/>
        </w:rPr>
        <w:t>presso il Centro anziani di Torre</w:t>
      </w:r>
      <w:r w:rsidR="008A0C73" w:rsidRPr="00D514C2">
        <w:rPr>
          <w:rFonts w:ascii="Arial" w:hAnsi="Arial" w:cs="Arial"/>
          <w:sz w:val="22"/>
          <w:szCs w:val="22"/>
        </w:rPr>
        <w:t xml:space="preserve"> </w:t>
      </w:r>
      <w:r w:rsidRPr="00D514C2">
        <w:rPr>
          <w:rFonts w:ascii="Arial" w:hAnsi="Arial" w:cs="Arial"/>
          <w:sz w:val="22"/>
          <w:szCs w:val="22"/>
        </w:rPr>
        <w:t xml:space="preserve">per l’importo di € </w:t>
      </w:r>
      <w:bookmarkStart w:id="5" w:name="_Hlk153783159"/>
      <w:r w:rsidR="003E5F13">
        <w:rPr>
          <w:rFonts w:ascii="Arial" w:hAnsi="Arial" w:cs="Arial"/>
          <w:sz w:val="22"/>
          <w:szCs w:val="22"/>
        </w:rPr>
        <w:t>6.</w:t>
      </w:r>
      <w:r w:rsidR="008A0C73">
        <w:rPr>
          <w:rFonts w:ascii="Arial" w:hAnsi="Arial" w:cs="Arial"/>
          <w:sz w:val="22"/>
          <w:szCs w:val="22"/>
        </w:rPr>
        <w:t>493,50</w:t>
      </w:r>
      <w:r>
        <w:rPr>
          <w:rFonts w:ascii="Arial" w:hAnsi="Arial" w:cs="Arial"/>
          <w:sz w:val="22"/>
          <w:szCs w:val="22"/>
        </w:rPr>
        <w:t xml:space="preserve"> </w:t>
      </w:r>
      <w:bookmarkEnd w:id="5"/>
      <w:r w:rsidRPr="00D514C2">
        <w:rPr>
          <w:rFonts w:ascii="Arial" w:hAnsi="Arial" w:cs="Arial"/>
          <w:sz w:val="22"/>
          <w:szCs w:val="22"/>
        </w:rPr>
        <w:t xml:space="preserve">oltre all’IVA </w:t>
      </w:r>
      <w:r>
        <w:rPr>
          <w:rFonts w:ascii="Arial" w:hAnsi="Arial" w:cs="Arial"/>
          <w:sz w:val="22"/>
          <w:szCs w:val="22"/>
        </w:rPr>
        <w:t xml:space="preserve">al </w:t>
      </w:r>
      <w:r w:rsidRPr="00D514C2">
        <w:rPr>
          <w:rFonts w:ascii="Arial" w:hAnsi="Arial" w:cs="Arial"/>
          <w:sz w:val="22"/>
          <w:szCs w:val="22"/>
        </w:rPr>
        <w:t>22%</w:t>
      </w:r>
      <w:r>
        <w:rPr>
          <w:rFonts w:ascii="Arial" w:hAnsi="Arial" w:cs="Arial"/>
          <w:sz w:val="22"/>
          <w:szCs w:val="22"/>
        </w:rPr>
        <w:t xml:space="preserve"> di € </w:t>
      </w:r>
      <w:r w:rsidR="003E5F13">
        <w:rPr>
          <w:rFonts w:ascii="Arial" w:hAnsi="Arial" w:cs="Arial"/>
          <w:sz w:val="22"/>
          <w:szCs w:val="22"/>
        </w:rPr>
        <w:t>1.</w:t>
      </w:r>
      <w:r w:rsidR="008A0C73">
        <w:rPr>
          <w:rFonts w:ascii="Arial" w:hAnsi="Arial" w:cs="Arial"/>
          <w:sz w:val="22"/>
          <w:szCs w:val="22"/>
        </w:rPr>
        <w:t>428,57</w:t>
      </w:r>
      <w:r w:rsidRPr="00D514C2">
        <w:rPr>
          <w:rFonts w:ascii="Arial" w:hAnsi="Arial" w:cs="Arial"/>
          <w:sz w:val="22"/>
          <w:szCs w:val="22"/>
        </w:rPr>
        <w:t xml:space="preserve"> per un totale di € </w:t>
      </w:r>
      <w:r w:rsidR="008A0C73">
        <w:rPr>
          <w:rFonts w:ascii="Arial" w:hAnsi="Arial" w:cs="Arial"/>
          <w:sz w:val="22"/>
          <w:szCs w:val="22"/>
        </w:rPr>
        <w:t>7.922,07</w:t>
      </w:r>
      <w:r w:rsidRPr="00D514C2">
        <w:rPr>
          <w:rFonts w:ascii="Arial" w:hAnsi="Arial" w:cs="Arial"/>
          <w:sz w:val="22"/>
          <w:szCs w:val="22"/>
        </w:rPr>
        <w:t xml:space="preserve"> che trova copertura </w:t>
      </w:r>
      <w:r>
        <w:rPr>
          <w:rFonts w:ascii="Arial" w:hAnsi="Arial" w:cs="Arial"/>
          <w:sz w:val="22"/>
          <w:szCs w:val="22"/>
        </w:rPr>
        <w:t xml:space="preserve">finanziaria </w:t>
      </w:r>
      <w:r w:rsidRPr="00D514C2">
        <w:rPr>
          <w:rFonts w:ascii="Arial" w:hAnsi="Arial" w:cs="Arial"/>
          <w:sz w:val="22"/>
          <w:szCs w:val="22"/>
        </w:rPr>
        <w:t xml:space="preserve">attingendo al </w:t>
      </w:r>
      <w:r w:rsidRPr="00010A4D">
        <w:rPr>
          <w:rFonts w:ascii="Arial" w:hAnsi="Arial" w:cs="Arial"/>
          <w:sz w:val="22"/>
          <w:szCs w:val="22"/>
        </w:rPr>
        <w:t xml:space="preserve">capitolo </w:t>
      </w:r>
      <w:r w:rsidR="00234C1C">
        <w:rPr>
          <w:rFonts w:ascii="Arial" w:hAnsi="Arial" w:cs="Arial"/>
          <w:sz w:val="22"/>
          <w:szCs w:val="22"/>
        </w:rPr>
        <w:t>5021371</w:t>
      </w:r>
      <w:r w:rsidRPr="00D514C2">
        <w:rPr>
          <w:rFonts w:ascii="Arial" w:hAnsi="Arial" w:cs="Arial"/>
          <w:sz w:val="22"/>
          <w:szCs w:val="22"/>
        </w:rPr>
        <w:t xml:space="preserve"> </w:t>
      </w:r>
      <w:r w:rsidRPr="003D0CDE">
        <w:rPr>
          <w:rFonts w:ascii="Arial" w:hAnsi="Arial" w:cs="Arial"/>
          <w:sz w:val="22"/>
          <w:szCs w:val="22"/>
        </w:rPr>
        <w:t>con esigibilità 2024;</w:t>
      </w:r>
    </w:p>
    <w:p w14:paraId="57A71F62" w14:textId="77777777" w:rsidR="00A71397" w:rsidRPr="00692DCF" w:rsidRDefault="00A71397" w:rsidP="00A71397">
      <w:pPr>
        <w:autoSpaceDE w:val="0"/>
        <w:autoSpaceDN w:val="0"/>
        <w:adjustRightInd w:val="0"/>
        <w:jc w:val="both"/>
        <w:rPr>
          <w:rFonts w:ascii="Arial" w:hAnsi="Arial" w:cs="Arial"/>
          <w:strike/>
          <w:sz w:val="22"/>
          <w:szCs w:val="22"/>
        </w:rPr>
      </w:pPr>
    </w:p>
    <w:p w14:paraId="416BD8CE" w14:textId="48B727D8" w:rsidR="00A71397" w:rsidRDefault="00A71397" w:rsidP="00A71397">
      <w:pPr>
        <w:autoSpaceDE w:val="0"/>
        <w:autoSpaceDN w:val="0"/>
        <w:adjustRightInd w:val="0"/>
        <w:jc w:val="both"/>
        <w:rPr>
          <w:rFonts w:ascii="Arial" w:hAnsi="Arial" w:cs="Arial"/>
          <w:sz w:val="22"/>
          <w:szCs w:val="22"/>
        </w:rPr>
      </w:pPr>
      <w:r w:rsidRPr="0026226B">
        <w:rPr>
          <w:rFonts w:ascii="Arial" w:hAnsi="Arial" w:cs="Arial"/>
          <w:sz w:val="22"/>
          <w:szCs w:val="22"/>
        </w:rPr>
        <w:t xml:space="preserve">Rilevato che in relazione alla presente procedura, è stato acquisito nell’ambito della procedura telematica sulla piattaforma </w:t>
      </w:r>
      <w:proofErr w:type="spellStart"/>
      <w:r w:rsidRPr="0026226B">
        <w:rPr>
          <w:rFonts w:ascii="Arial" w:hAnsi="Arial" w:cs="Arial"/>
          <w:sz w:val="22"/>
          <w:szCs w:val="22"/>
        </w:rPr>
        <w:t>eAppaltiFVG</w:t>
      </w:r>
      <w:proofErr w:type="spellEnd"/>
      <w:r w:rsidRPr="0026226B">
        <w:rPr>
          <w:rFonts w:ascii="Arial" w:hAnsi="Arial" w:cs="Arial"/>
          <w:sz w:val="22"/>
          <w:szCs w:val="22"/>
        </w:rPr>
        <w:t xml:space="preserve"> (</w:t>
      </w:r>
      <w:proofErr w:type="spellStart"/>
      <w:r w:rsidRPr="0026226B">
        <w:rPr>
          <w:rFonts w:ascii="Arial" w:hAnsi="Arial" w:cs="Arial"/>
          <w:sz w:val="22"/>
          <w:szCs w:val="22"/>
        </w:rPr>
        <w:t>Rd</w:t>
      </w:r>
      <w:r w:rsidR="003E5F13">
        <w:rPr>
          <w:rFonts w:ascii="Arial" w:hAnsi="Arial" w:cs="Arial"/>
          <w:sz w:val="22"/>
          <w:szCs w:val="22"/>
        </w:rPr>
        <w:t>O</w:t>
      </w:r>
      <w:proofErr w:type="spellEnd"/>
      <w:r w:rsidRPr="0026226B">
        <w:rPr>
          <w:rFonts w:ascii="Arial" w:hAnsi="Arial" w:cs="Arial"/>
          <w:sz w:val="22"/>
          <w:szCs w:val="22"/>
        </w:rPr>
        <w:t xml:space="preserve"> rf</w:t>
      </w:r>
      <w:r w:rsidR="003E5F13">
        <w:rPr>
          <w:rFonts w:ascii="Arial" w:hAnsi="Arial" w:cs="Arial"/>
          <w:sz w:val="22"/>
          <w:szCs w:val="22"/>
        </w:rPr>
        <w:t>q</w:t>
      </w:r>
      <w:r w:rsidRPr="0026226B">
        <w:rPr>
          <w:rFonts w:ascii="Arial" w:hAnsi="Arial" w:cs="Arial"/>
          <w:sz w:val="22"/>
          <w:szCs w:val="22"/>
        </w:rPr>
        <w:t>_</w:t>
      </w:r>
      <w:r w:rsidR="00234C1C">
        <w:rPr>
          <w:rFonts w:ascii="Arial" w:hAnsi="Arial" w:cs="Arial"/>
          <w:sz w:val="22"/>
          <w:szCs w:val="22"/>
        </w:rPr>
        <w:t>60079</w:t>
      </w:r>
      <w:r w:rsidRPr="0026226B">
        <w:rPr>
          <w:rFonts w:ascii="Arial" w:hAnsi="Arial" w:cs="Arial"/>
          <w:sz w:val="22"/>
          <w:szCs w:val="22"/>
        </w:rPr>
        <w:t xml:space="preserve">) il C.I.G. </w:t>
      </w:r>
      <w:r w:rsidR="00797440" w:rsidRPr="00797440">
        <w:rPr>
          <w:rFonts w:ascii="Arial-BoldMT" w:hAnsi="Arial-BoldMT" w:cs="Arial-BoldMT"/>
          <w:sz w:val="22"/>
          <w:szCs w:val="22"/>
        </w:rPr>
        <w:t>B05A322AD2</w:t>
      </w:r>
      <w:r w:rsidR="00797440">
        <w:rPr>
          <w:rFonts w:ascii="Arial-BoldMT" w:hAnsi="Arial-BoldMT" w:cs="Arial-BoldMT"/>
          <w:b/>
          <w:bCs/>
          <w:sz w:val="22"/>
          <w:szCs w:val="22"/>
        </w:rPr>
        <w:t xml:space="preserve"> </w:t>
      </w:r>
      <w:r w:rsidRPr="0026226B">
        <w:rPr>
          <w:rFonts w:ascii="Arial" w:hAnsi="Arial" w:cs="Arial"/>
          <w:sz w:val="22"/>
          <w:szCs w:val="22"/>
        </w:rPr>
        <w:t xml:space="preserve">richiesto in relazione a quanto previsto dall’articolo 3 della legge n. 136/2010 e </w:t>
      </w:r>
      <w:proofErr w:type="spellStart"/>
      <w:r w:rsidRPr="0026226B">
        <w:rPr>
          <w:rFonts w:ascii="Arial" w:hAnsi="Arial" w:cs="Arial"/>
          <w:sz w:val="22"/>
          <w:szCs w:val="22"/>
        </w:rPr>
        <w:t>s.m.i.</w:t>
      </w:r>
      <w:proofErr w:type="spellEnd"/>
      <w:r w:rsidRPr="0026226B">
        <w:rPr>
          <w:rFonts w:ascii="Arial" w:hAnsi="Arial" w:cs="Arial"/>
          <w:sz w:val="22"/>
          <w:szCs w:val="22"/>
        </w:rPr>
        <w:t xml:space="preserve"> in ordine alla tracciabilità dei flussi finanziari nell’ambito degli appalti pubblici e, altresì, in relazione del monitoraggio dei contratti pubblici;</w:t>
      </w:r>
    </w:p>
    <w:p w14:paraId="616932D9" w14:textId="77777777" w:rsidR="00A71397" w:rsidRPr="00D442BE" w:rsidRDefault="00A71397" w:rsidP="00A71397">
      <w:pPr>
        <w:widowControl w:val="0"/>
        <w:autoSpaceDE w:val="0"/>
        <w:autoSpaceDN w:val="0"/>
        <w:adjustRightInd w:val="0"/>
        <w:ind w:right="133"/>
        <w:jc w:val="both"/>
        <w:rPr>
          <w:rFonts w:ascii="Arial" w:hAnsi="Arial" w:cs="Arial"/>
          <w:snapToGrid w:val="0"/>
          <w:sz w:val="22"/>
          <w:szCs w:val="22"/>
        </w:rPr>
      </w:pPr>
    </w:p>
    <w:p w14:paraId="1BD08AC6" w14:textId="77777777" w:rsidR="00A71397" w:rsidRPr="005E4BC4" w:rsidRDefault="00A71397" w:rsidP="00A71397">
      <w:pPr>
        <w:autoSpaceDE w:val="0"/>
        <w:autoSpaceDN w:val="0"/>
        <w:adjustRightInd w:val="0"/>
        <w:contextualSpacing/>
        <w:jc w:val="both"/>
        <w:rPr>
          <w:rFonts w:ascii="Arial" w:hAnsi="Arial" w:cs="Arial"/>
          <w:sz w:val="22"/>
          <w:szCs w:val="22"/>
        </w:rPr>
      </w:pPr>
      <w:r>
        <w:rPr>
          <w:rFonts w:ascii="Arial" w:hAnsi="Arial" w:cs="Arial"/>
          <w:sz w:val="22"/>
          <w:szCs w:val="22"/>
        </w:rPr>
        <w:t>Precisato che</w:t>
      </w:r>
      <w:r w:rsidRPr="005E4BC4">
        <w:rPr>
          <w:rFonts w:ascii="Arial" w:hAnsi="Arial" w:cs="Arial"/>
          <w:sz w:val="22"/>
          <w:szCs w:val="22"/>
        </w:rPr>
        <w:t>:</w:t>
      </w:r>
    </w:p>
    <w:p w14:paraId="2A687C89" w14:textId="77777777" w:rsidR="00A71397" w:rsidRPr="008C4C6F" w:rsidRDefault="00A71397" w:rsidP="00A71397">
      <w:pPr>
        <w:numPr>
          <w:ilvl w:val="0"/>
          <w:numId w:val="4"/>
        </w:numPr>
        <w:autoSpaceDE w:val="0"/>
        <w:autoSpaceDN w:val="0"/>
        <w:adjustRightInd w:val="0"/>
        <w:contextualSpacing/>
        <w:jc w:val="both"/>
        <w:rPr>
          <w:rFonts w:ascii="Arial" w:hAnsi="Arial" w:cs="Arial"/>
          <w:sz w:val="22"/>
          <w:szCs w:val="22"/>
        </w:rPr>
      </w:pPr>
      <w:r w:rsidRPr="005E4BC4">
        <w:rPr>
          <w:rFonts w:ascii="Arial" w:hAnsi="Arial" w:cs="Arial"/>
          <w:sz w:val="22"/>
          <w:szCs w:val="22"/>
        </w:rPr>
        <w:t>per l’esecuzione</w:t>
      </w:r>
      <w:r>
        <w:rPr>
          <w:rFonts w:ascii="Arial" w:hAnsi="Arial" w:cs="Arial"/>
          <w:sz w:val="22"/>
          <w:szCs w:val="22"/>
        </w:rPr>
        <w:t xml:space="preserve"> del servizio </w:t>
      </w:r>
      <w:r w:rsidRPr="008D482C">
        <w:rPr>
          <w:rFonts w:ascii="Arial" w:hAnsi="Arial" w:cs="Arial"/>
          <w:sz w:val="22"/>
          <w:szCs w:val="22"/>
        </w:rPr>
        <w:t>sopra</w:t>
      </w:r>
      <w:r w:rsidRPr="00397CB5">
        <w:rPr>
          <w:rFonts w:ascii="Arial" w:hAnsi="Arial" w:cs="Arial"/>
          <w:sz w:val="22"/>
          <w:szCs w:val="22"/>
        </w:rPr>
        <w:t xml:space="preserve"> descritt</w:t>
      </w:r>
      <w:r>
        <w:rPr>
          <w:rFonts w:ascii="Arial" w:hAnsi="Arial" w:cs="Arial"/>
          <w:sz w:val="22"/>
          <w:szCs w:val="22"/>
        </w:rPr>
        <w:t>o</w:t>
      </w:r>
      <w:r w:rsidRPr="005E4BC4">
        <w:rPr>
          <w:rFonts w:ascii="Arial" w:hAnsi="Arial" w:cs="Arial"/>
          <w:sz w:val="22"/>
          <w:szCs w:val="22"/>
        </w:rPr>
        <w:t xml:space="preserve"> è necessario affidarsi a</w:t>
      </w:r>
      <w:r>
        <w:rPr>
          <w:rFonts w:ascii="Arial" w:hAnsi="Arial" w:cs="Arial"/>
          <w:sz w:val="22"/>
          <w:szCs w:val="22"/>
        </w:rPr>
        <w:t>d un operatore economico esterno</w:t>
      </w:r>
      <w:r w:rsidRPr="005E4BC4">
        <w:rPr>
          <w:rFonts w:ascii="Arial" w:hAnsi="Arial" w:cs="Arial"/>
          <w:sz w:val="22"/>
          <w:szCs w:val="22"/>
        </w:rPr>
        <w:t xml:space="preserve">, in quanto l’Ente </w:t>
      </w:r>
      <w:r w:rsidRPr="00B75A08">
        <w:rPr>
          <w:rFonts w:ascii="Arial" w:hAnsi="Arial" w:cs="Arial"/>
          <w:sz w:val="22"/>
          <w:szCs w:val="22"/>
        </w:rPr>
        <w:t xml:space="preserve">non possiede professionalità interne </w:t>
      </w:r>
      <w:r>
        <w:rPr>
          <w:rFonts w:ascii="Arial" w:hAnsi="Arial" w:cs="Arial"/>
          <w:sz w:val="22"/>
          <w:szCs w:val="22"/>
        </w:rPr>
        <w:t>idonee a svolgere la prestazione in parola</w:t>
      </w:r>
      <w:r w:rsidRPr="005E4BC4">
        <w:rPr>
          <w:rFonts w:ascii="Arial" w:hAnsi="Arial" w:cs="Arial"/>
          <w:sz w:val="22"/>
          <w:szCs w:val="22"/>
        </w:rPr>
        <w:t>;</w:t>
      </w:r>
    </w:p>
    <w:p w14:paraId="057E6CDD" w14:textId="77777777" w:rsidR="00A71397" w:rsidRPr="005E4BC4" w:rsidRDefault="00A71397" w:rsidP="00A71397">
      <w:pPr>
        <w:numPr>
          <w:ilvl w:val="0"/>
          <w:numId w:val="4"/>
        </w:numPr>
        <w:autoSpaceDE w:val="0"/>
        <w:autoSpaceDN w:val="0"/>
        <w:adjustRightInd w:val="0"/>
        <w:contextualSpacing/>
        <w:jc w:val="both"/>
        <w:rPr>
          <w:rFonts w:ascii="Arial" w:hAnsi="Arial" w:cs="Arial"/>
          <w:sz w:val="22"/>
          <w:szCs w:val="22"/>
        </w:rPr>
      </w:pPr>
      <w:r w:rsidRPr="005E4BC4">
        <w:rPr>
          <w:rFonts w:ascii="Arial" w:hAnsi="Arial" w:cs="Arial"/>
          <w:sz w:val="22"/>
          <w:szCs w:val="22"/>
        </w:rPr>
        <w:t xml:space="preserve">ai sensi dell’art. 58 del </w:t>
      </w:r>
      <w:proofErr w:type="spellStart"/>
      <w:r>
        <w:rPr>
          <w:rFonts w:ascii="Arial" w:hAnsi="Arial" w:cs="Arial"/>
          <w:sz w:val="22"/>
          <w:szCs w:val="22"/>
        </w:rPr>
        <w:t>D.L</w:t>
      </w:r>
      <w:r w:rsidRPr="005E4BC4">
        <w:rPr>
          <w:rFonts w:ascii="Arial" w:hAnsi="Arial" w:cs="Arial"/>
          <w:sz w:val="22"/>
          <w:szCs w:val="22"/>
        </w:rPr>
        <w:t>gs</w:t>
      </w:r>
      <w:proofErr w:type="spellEnd"/>
      <w:r w:rsidRPr="005E4BC4">
        <w:rPr>
          <w:rFonts w:ascii="Arial" w:hAnsi="Arial" w:cs="Arial"/>
          <w:sz w:val="22"/>
          <w:szCs w:val="22"/>
        </w:rPr>
        <w:t xml:space="preserve"> n.36/2023, l’appalto, peraltro già accessibile, dato l’importo non rilevante, per le microimprese, piccole e medie imprese, non risulta ulteriormente suddivisibile in lotti aggiudicabili separatamente in quanto ciò comporterebbe una notevole dilatazione dei tempi e duplicazione di attività amministrativa con evidente violazione del principio del risultato di cui all’art. 1 del </w:t>
      </w:r>
      <w:proofErr w:type="spellStart"/>
      <w:r>
        <w:rPr>
          <w:rFonts w:ascii="Arial" w:hAnsi="Arial" w:cs="Arial"/>
          <w:sz w:val="22"/>
          <w:szCs w:val="22"/>
        </w:rPr>
        <w:t>D.L</w:t>
      </w:r>
      <w:r w:rsidRPr="005E4BC4">
        <w:rPr>
          <w:rFonts w:ascii="Arial" w:hAnsi="Arial" w:cs="Arial"/>
          <w:sz w:val="22"/>
          <w:szCs w:val="22"/>
        </w:rPr>
        <w:t>gs</w:t>
      </w:r>
      <w:r>
        <w:rPr>
          <w:rFonts w:ascii="Arial" w:hAnsi="Arial" w:cs="Arial"/>
          <w:sz w:val="22"/>
          <w:szCs w:val="22"/>
        </w:rPr>
        <w:t>.</w:t>
      </w:r>
      <w:proofErr w:type="spellEnd"/>
      <w:r w:rsidRPr="005E4BC4">
        <w:rPr>
          <w:rFonts w:ascii="Arial" w:hAnsi="Arial" w:cs="Arial"/>
          <w:sz w:val="22"/>
          <w:szCs w:val="22"/>
        </w:rPr>
        <w:t xml:space="preserve"> n. 36/2023;</w:t>
      </w:r>
    </w:p>
    <w:p w14:paraId="5E230CA3" w14:textId="77777777" w:rsidR="00A71397" w:rsidRPr="007C762A" w:rsidRDefault="00A71397" w:rsidP="00A71397">
      <w:pPr>
        <w:numPr>
          <w:ilvl w:val="0"/>
          <w:numId w:val="4"/>
        </w:numPr>
        <w:autoSpaceDE w:val="0"/>
        <w:autoSpaceDN w:val="0"/>
        <w:adjustRightInd w:val="0"/>
        <w:contextualSpacing/>
        <w:jc w:val="both"/>
        <w:rPr>
          <w:rFonts w:ascii="Arial" w:hAnsi="Arial" w:cs="Arial"/>
          <w:sz w:val="22"/>
          <w:szCs w:val="22"/>
        </w:rPr>
      </w:pPr>
      <w:r w:rsidRPr="007C762A">
        <w:rPr>
          <w:rFonts w:ascii="Arial" w:hAnsi="Arial" w:cs="Arial"/>
          <w:sz w:val="22"/>
          <w:szCs w:val="22"/>
        </w:rPr>
        <w:t>trattandosi di appalto d’importo lavori inferiore a € 500.000,00 e fermi restando gli obblighi di utilizzo di strumenti di acquisto e di negoziazione previsti dalle vigenti disposizioni in materia di contenimento della spesa, si procede direttamente autonomamente all'affidamento dei lavori in oggetto, ai sensi dell’articolo 62, comma 1 del d.lgs. n. 36/2023 senza ricorso alla Centrale Unica di Committenza interna all’Ente;</w:t>
      </w:r>
    </w:p>
    <w:p w14:paraId="01A8A575" w14:textId="29D64124" w:rsidR="00A71397" w:rsidRDefault="00A71397" w:rsidP="00A71397">
      <w:pPr>
        <w:numPr>
          <w:ilvl w:val="0"/>
          <w:numId w:val="4"/>
        </w:numPr>
        <w:autoSpaceDE w:val="0"/>
        <w:autoSpaceDN w:val="0"/>
        <w:adjustRightInd w:val="0"/>
        <w:contextualSpacing/>
        <w:jc w:val="both"/>
        <w:rPr>
          <w:rFonts w:ascii="Arial" w:hAnsi="Arial" w:cs="Arial"/>
          <w:sz w:val="22"/>
          <w:szCs w:val="22"/>
        </w:rPr>
      </w:pPr>
      <w:r w:rsidRPr="005E4BC4">
        <w:rPr>
          <w:rFonts w:ascii="Arial" w:hAnsi="Arial" w:cs="Arial"/>
          <w:sz w:val="22"/>
          <w:szCs w:val="22"/>
        </w:rPr>
        <w:lastRenderedPageBreak/>
        <w:t xml:space="preserve">l’art. 50, comma 1, lett. </w:t>
      </w:r>
      <w:r w:rsidR="00234C1C">
        <w:rPr>
          <w:rFonts w:ascii="Arial" w:hAnsi="Arial" w:cs="Arial"/>
          <w:sz w:val="22"/>
          <w:szCs w:val="22"/>
        </w:rPr>
        <w:t>b</w:t>
      </w:r>
      <w:r w:rsidRPr="005E4BC4">
        <w:rPr>
          <w:rFonts w:ascii="Arial" w:hAnsi="Arial" w:cs="Arial"/>
          <w:sz w:val="22"/>
          <w:szCs w:val="22"/>
        </w:rPr>
        <w:t xml:space="preserve">) del d. lgs n.36/2023 stabilisce che per gli affidamenti di </w:t>
      </w:r>
      <w:r w:rsidR="00234C1C">
        <w:rPr>
          <w:rFonts w:ascii="Arial" w:hAnsi="Arial" w:cs="Arial"/>
          <w:sz w:val="22"/>
          <w:szCs w:val="22"/>
        </w:rPr>
        <w:t xml:space="preserve">servizi e forniture </w:t>
      </w:r>
      <w:r w:rsidRPr="005E4BC4">
        <w:rPr>
          <w:rFonts w:ascii="Arial" w:hAnsi="Arial" w:cs="Arial"/>
          <w:sz w:val="22"/>
          <w:szCs w:val="22"/>
        </w:rPr>
        <w:t>di importo inferiore a 1</w:t>
      </w:r>
      <w:r w:rsidR="00234C1C">
        <w:rPr>
          <w:rFonts w:ascii="Arial" w:hAnsi="Arial" w:cs="Arial"/>
          <w:sz w:val="22"/>
          <w:szCs w:val="22"/>
        </w:rPr>
        <w:t>4</w:t>
      </w:r>
      <w:r w:rsidRPr="005E4BC4">
        <w:rPr>
          <w:rFonts w:ascii="Arial" w:hAnsi="Arial" w:cs="Arial"/>
          <w:sz w:val="22"/>
          <w:szCs w:val="22"/>
        </w:rPr>
        <w:t>0.000 euro, si debba procedere ad 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3DE01D9F" w14:textId="77777777" w:rsidR="00A71397" w:rsidRDefault="00A71397" w:rsidP="00A71397">
      <w:pPr>
        <w:widowControl w:val="0"/>
        <w:autoSpaceDE w:val="0"/>
        <w:autoSpaceDN w:val="0"/>
        <w:adjustRightInd w:val="0"/>
        <w:jc w:val="both"/>
        <w:rPr>
          <w:rFonts w:ascii="Arial" w:hAnsi="Arial" w:cs="Arial"/>
          <w:iCs/>
          <w:kern w:val="1"/>
          <w:sz w:val="22"/>
          <w:szCs w:val="22"/>
        </w:rPr>
      </w:pPr>
    </w:p>
    <w:p w14:paraId="59DD255E" w14:textId="77777777" w:rsidR="00A71397" w:rsidRPr="00E401B6" w:rsidRDefault="00A71397" w:rsidP="00A71397">
      <w:pPr>
        <w:widowControl w:val="0"/>
        <w:autoSpaceDE w:val="0"/>
        <w:autoSpaceDN w:val="0"/>
        <w:adjustRightInd w:val="0"/>
        <w:jc w:val="both"/>
        <w:rPr>
          <w:rFonts w:ascii="Arial" w:hAnsi="Arial" w:cs="Arial"/>
          <w:iCs/>
          <w:kern w:val="1"/>
          <w:sz w:val="22"/>
          <w:szCs w:val="22"/>
        </w:rPr>
      </w:pPr>
      <w:r w:rsidRPr="00E401B6">
        <w:rPr>
          <w:rFonts w:ascii="Arial" w:hAnsi="Arial" w:cs="Arial"/>
          <w:iCs/>
          <w:kern w:val="1"/>
          <w:sz w:val="22"/>
          <w:szCs w:val="22"/>
        </w:rPr>
        <w:t>Verificato, infine, che in relazione all’appalto da eseguirsi, non sussiste l’interesse transfrontaliero di cui all’articolo 48, comma 2 del d.lgs. 36/2023, considerate le specifiche lavorazioni e il valore economico esiguo dell’appalto stesso</w:t>
      </w:r>
      <w:r>
        <w:rPr>
          <w:rFonts w:ascii="Arial" w:hAnsi="Arial" w:cs="Arial"/>
          <w:iCs/>
          <w:kern w:val="1"/>
          <w:sz w:val="22"/>
          <w:szCs w:val="22"/>
        </w:rPr>
        <w:t>;</w:t>
      </w:r>
    </w:p>
    <w:p w14:paraId="13EF6CD4" w14:textId="77777777" w:rsidR="00A71397" w:rsidRDefault="00A71397" w:rsidP="00A71397">
      <w:pPr>
        <w:widowControl w:val="0"/>
        <w:autoSpaceDE w:val="0"/>
        <w:autoSpaceDN w:val="0"/>
        <w:adjustRightInd w:val="0"/>
        <w:jc w:val="both"/>
        <w:rPr>
          <w:rFonts w:ascii="Arial" w:hAnsi="Arial" w:cs="Arial"/>
          <w:iCs/>
          <w:kern w:val="1"/>
          <w:sz w:val="22"/>
          <w:szCs w:val="22"/>
        </w:rPr>
      </w:pPr>
    </w:p>
    <w:p w14:paraId="13404895" w14:textId="77777777" w:rsidR="00A71397" w:rsidRPr="00A34825" w:rsidRDefault="00A71397" w:rsidP="00A71397">
      <w:pPr>
        <w:autoSpaceDE w:val="0"/>
        <w:autoSpaceDN w:val="0"/>
        <w:adjustRightInd w:val="0"/>
        <w:ind w:right="133"/>
        <w:jc w:val="both"/>
        <w:rPr>
          <w:rFonts w:ascii="Arial" w:hAnsi="Arial" w:cs="Arial"/>
          <w:sz w:val="22"/>
          <w:szCs w:val="22"/>
        </w:rPr>
      </w:pPr>
      <w:r w:rsidRPr="00A34825">
        <w:rPr>
          <w:rFonts w:ascii="Arial" w:hAnsi="Arial" w:cs="Arial"/>
          <w:sz w:val="22"/>
          <w:szCs w:val="22"/>
        </w:rPr>
        <w:t xml:space="preserve">Dato atto che </w:t>
      </w:r>
      <w:r>
        <w:rPr>
          <w:rFonts w:ascii="Arial" w:hAnsi="Arial"/>
          <w:kern w:val="1"/>
          <w:sz w:val="22"/>
          <w:szCs w:val="22"/>
        </w:rPr>
        <w:t>relativamente al presente affidamento</w:t>
      </w:r>
      <w:r w:rsidRPr="00A34825">
        <w:rPr>
          <w:rFonts w:ascii="Arial" w:hAnsi="Arial" w:cs="Arial"/>
          <w:sz w:val="22"/>
          <w:szCs w:val="22"/>
        </w:rPr>
        <w:t>:</w:t>
      </w:r>
    </w:p>
    <w:p w14:paraId="242D348D" w14:textId="45440B16" w:rsidR="00A71397" w:rsidRPr="003A5965" w:rsidRDefault="00A71397" w:rsidP="00A71397">
      <w:pPr>
        <w:numPr>
          <w:ilvl w:val="0"/>
          <w:numId w:val="4"/>
        </w:numPr>
        <w:autoSpaceDE w:val="0"/>
        <w:autoSpaceDN w:val="0"/>
        <w:adjustRightInd w:val="0"/>
        <w:contextualSpacing/>
        <w:jc w:val="both"/>
        <w:rPr>
          <w:rFonts w:ascii="Arial" w:hAnsi="Arial" w:cs="Arial"/>
          <w:sz w:val="22"/>
          <w:szCs w:val="22"/>
        </w:rPr>
      </w:pPr>
      <w:r w:rsidRPr="00692877">
        <w:rPr>
          <w:rFonts w:ascii="Arial" w:hAnsi="Arial" w:cs="Arial"/>
          <w:sz w:val="22"/>
          <w:szCs w:val="22"/>
        </w:rPr>
        <w:t xml:space="preserve">sono stati acquisiti il Documento di Gara Unico Europeo dell’operatore economico in parola, datato </w:t>
      </w:r>
      <w:r w:rsidR="00234C1C">
        <w:rPr>
          <w:rFonts w:ascii="Arial" w:hAnsi="Arial" w:cs="Arial"/>
          <w:sz w:val="22"/>
          <w:szCs w:val="22"/>
        </w:rPr>
        <w:t>09.02</w:t>
      </w:r>
      <w:r>
        <w:rPr>
          <w:rFonts w:ascii="Arial" w:hAnsi="Arial" w:cs="Arial"/>
          <w:sz w:val="22"/>
          <w:szCs w:val="22"/>
        </w:rPr>
        <w:t>.2024</w:t>
      </w:r>
      <w:r w:rsidRPr="00B06D00">
        <w:rPr>
          <w:rFonts w:ascii="Arial" w:hAnsi="Arial" w:cs="Arial"/>
          <w:sz w:val="22"/>
          <w:szCs w:val="22"/>
        </w:rPr>
        <w:t>,</w:t>
      </w:r>
      <w:r w:rsidRPr="00B14802">
        <w:rPr>
          <w:rFonts w:ascii="Arial" w:hAnsi="Arial" w:cs="Arial"/>
          <w:sz w:val="22"/>
          <w:szCs w:val="22"/>
        </w:rPr>
        <w:t xml:space="preserve"> contenente le dichiarazioni, rese ai sensi degli articoli 46 e 47 del decreto del Presidente della Repubblica </w:t>
      </w:r>
      <w:r w:rsidRPr="00A34825">
        <w:rPr>
          <w:rFonts w:ascii="Arial" w:hAnsi="Arial" w:cs="Arial"/>
          <w:sz w:val="22"/>
          <w:szCs w:val="22"/>
        </w:rPr>
        <w:t xml:space="preserve">n. 445/2000 e ss. mm. ii., in ordine all’assenza dei motivi di esclusione di cui agli </w:t>
      </w:r>
      <w:r w:rsidRPr="003A5965">
        <w:rPr>
          <w:rFonts w:ascii="Arial" w:hAnsi="Arial" w:cs="Arial"/>
          <w:sz w:val="22"/>
          <w:szCs w:val="22"/>
        </w:rPr>
        <w:t xml:space="preserve">articoli 94 e 95 del d.lgs. n. 36/2023, e la dichiarazione di tracciabilità dei flussi finanziari; </w:t>
      </w:r>
    </w:p>
    <w:p w14:paraId="7545D671" w14:textId="77777777" w:rsidR="00A71397" w:rsidRPr="00141DA3" w:rsidRDefault="00A71397" w:rsidP="00A71397">
      <w:pPr>
        <w:numPr>
          <w:ilvl w:val="0"/>
          <w:numId w:val="4"/>
        </w:numPr>
        <w:autoSpaceDE w:val="0"/>
        <w:autoSpaceDN w:val="0"/>
        <w:adjustRightInd w:val="0"/>
        <w:contextualSpacing/>
        <w:jc w:val="both"/>
        <w:rPr>
          <w:rFonts w:ascii="Arial" w:hAnsi="Arial" w:cs="Arial"/>
          <w:sz w:val="22"/>
          <w:szCs w:val="22"/>
        </w:rPr>
      </w:pPr>
      <w:r w:rsidRPr="003A5965">
        <w:rPr>
          <w:rFonts w:ascii="Arial" w:hAnsi="Arial" w:cs="Arial"/>
          <w:bCs/>
          <w:sz w:val="22"/>
          <w:szCs w:val="22"/>
        </w:rPr>
        <w:t xml:space="preserve">le dichiarazioni succitate saranno verificate dall’Amministrazione nel caso che queste vengano sorteggiate sulla base del sorteggio a campione individuato secondo le modalità indicate dal Segretario Generale nella sua determinazione n. cron. 1979 del 28.07.2023 e nell’allegato “Istruzioni </w:t>
      </w:r>
      <w:r w:rsidRPr="005C2F87">
        <w:rPr>
          <w:rFonts w:ascii="Arial" w:hAnsi="Arial" w:cs="Arial"/>
          <w:bCs/>
          <w:sz w:val="22"/>
          <w:szCs w:val="22"/>
        </w:rPr>
        <w:t>operative per l’effettuazione dei controlli”;</w:t>
      </w:r>
    </w:p>
    <w:p w14:paraId="1340A95C" w14:textId="7C6511A0" w:rsidR="00A71397" w:rsidRPr="005C2F87" w:rsidRDefault="00A71397" w:rsidP="00A71397">
      <w:pPr>
        <w:numPr>
          <w:ilvl w:val="0"/>
          <w:numId w:val="4"/>
        </w:numPr>
        <w:autoSpaceDE w:val="0"/>
        <w:autoSpaceDN w:val="0"/>
        <w:adjustRightInd w:val="0"/>
        <w:contextualSpacing/>
        <w:jc w:val="both"/>
        <w:rPr>
          <w:rFonts w:ascii="Arial" w:hAnsi="Arial" w:cs="Arial"/>
          <w:sz w:val="22"/>
          <w:szCs w:val="22"/>
        </w:rPr>
      </w:pPr>
      <w:r w:rsidRPr="005C2F87">
        <w:rPr>
          <w:rFonts w:ascii="Arial" w:hAnsi="Arial" w:cs="Arial"/>
          <w:sz w:val="22"/>
          <w:szCs w:val="22"/>
        </w:rPr>
        <w:t xml:space="preserve">sono stati acquisiti d’ufficio dell’operatore </w:t>
      </w:r>
      <w:proofErr w:type="spellStart"/>
      <w:r w:rsidR="00141DA3" w:rsidRPr="00141DA3">
        <w:rPr>
          <w:rFonts w:ascii="Arial" w:hAnsi="Arial" w:cs="Arial"/>
          <w:sz w:val="22"/>
          <w:szCs w:val="22"/>
        </w:rPr>
        <w:t>Berlenga</w:t>
      </w:r>
      <w:proofErr w:type="spellEnd"/>
      <w:r w:rsidR="00141DA3" w:rsidRPr="00141DA3">
        <w:rPr>
          <w:rFonts w:ascii="Arial" w:hAnsi="Arial" w:cs="Arial"/>
          <w:sz w:val="22"/>
          <w:szCs w:val="22"/>
        </w:rPr>
        <w:t xml:space="preserve"> Traslochi SAS di Murgia Michele</w:t>
      </w:r>
      <w:r w:rsidRPr="005C2F87">
        <w:rPr>
          <w:rFonts w:ascii="Arial" w:hAnsi="Arial" w:cs="Arial"/>
          <w:sz w:val="22"/>
          <w:szCs w:val="22"/>
        </w:rPr>
        <w:t>:</w:t>
      </w:r>
    </w:p>
    <w:p w14:paraId="32ADEF16" w14:textId="574F5827" w:rsidR="00A71397" w:rsidRPr="005C2F87" w:rsidRDefault="00A71397" w:rsidP="00141DA3">
      <w:pPr>
        <w:numPr>
          <w:ilvl w:val="2"/>
          <w:numId w:val="9"/>
        </w:numPr>
        <w:autoSpaceDE w:val="0"/>
        <w:autoSpaceDN w:val="0"/>
        <w:adjustRightInd w:val="0"/>
        <w:ind w:left="1418" w:hanging="142"/>
        <w:contextualSpacing/>
        <w:jc w:val="both"/>
        <w:rPr>
          <w:rFonts w:ascii="Arial" w:hAnsi="Arial" w:cs="Arial"/>
          <w:sz w:val="22"/>
          <w:szCs w:val="22"/>
        </w:rPr>
      </w:pPr>
      <w:r w:rsidRPr="005C2F87">
        <w:rPr>
          <w:rFonts w:ascii="Arial" w:hAnsi="Arial" w:cs="Arial"/>
          <w:sz w:val="22"/>
          <w:szCs w:val="22"/>
        </w:rPr>
        <w:t xml:space="preserve">il Documento Unico di Regolarità Contributiva, acquisito tramite consultazione della piattaforma dedicata, protocollo </w:t>
      </w:r>
      <w:r w:rsidR="00141DA3">
        <w:rPr>
          <w:rFonts w:ascii="Arial" w:hAnsi="Arial" w:cs="Arial"/>
          <w:sz w:val="22"/>
          <w:szCs w:val="22"/>
        </w:rPr>
        <w:t>INAIL</w:t>
      </w:r>
      <w:r w:rsidRPr="005C2F87">
        <w:rPr>
          <w:rFonts w:ascii="Arial" w:hAnsi="Arial" w:cs="Arial"/>
          <w:sz w:val="22"/>
          <w:szCs w:val="22"/>
        </w:rPr>
        <w:t>_</w:t>
      </w:r>
      <w:r w:rsidR="00141DA3" w:rsidRPr="00141DA3">
        <w:rPr>
          <w:rFonts w:ascii="Arial" w:hAnsi="Arial" w:cs="Arial"/>
          <w:sz w:val="22"/>
          <w:szCs w:val="22"/>
        </w:rPr>
        <w:t>41368888</w:t>
      </w:r>
      <w:r w:rsidR="00CC0881" w:rsidRPr="005C2F87">
        <w:rPr>
          <w:rFonts w:ascii="Arial" w:hAnsi="Arial" w:cs="Arial"/>
          <w:sz w:val="22"/>
          <w:szCs w:val="22"/>
        </w:rPr>
        <w:t xml:space="preserve"> </w:t>
      </w:r>
      <w:r w:rsidRPr="005C2F87">
        <w:rPr>
          <w:rFonts w:ascii="Arial" w:hAnsi="Arial" w:cs="Arial"/>
          <w:sz w:val="22"/>
          <w:szCs w:val="22"/>
        </w:rPr>
        <w:t xml:space="preserve">del </w:t>
      </w:r>
      <w:r w:rsidR="00141DA3">
        <w:rPr>
          <w:rFonts w:ascii="Arial" w:hAnsi="Arial" w:cs="Arial"/>
          <w:sz w:val="22"/>
          <w:szCs w:val="22"/>
        </w:rPr>
        <w:t>19.11</w:t>
      </w:r>
      <w:r w:rsidRPr="005C2F87">
        <w:rPr>
          <w:rFonts w:ascii="Arial" w:hAnsi="Arial" w:cs="Arial"/>
          <w:sz w:val="22"/>
          <w:szCs w:val="22"/>
        </w:rPr>
        <w:t xml:space="preserve">.2023 con scadenza validità </w:t>
      </w:r>
      <w:r w:rsidR="00141DA3">
        <w:rPr>
          <w:rFonts w:ascii="Arial" w:hAnsi="Arial" w:cs="Arial"/>
          <w:sz w:val="22"/>
          <w:szCs w:val="22"/>
        </w:rPr>
        <w:t>18.03</w:t>
      </w:r>
      <w:r w:rsidRPr="005C2F87">
        <w:rPr>
          <w:rFonts w:ascii="Arial" w:hAnsi="Arial" w:cs="Arial"/>
          <w:sz w:val="22"/>
          <w:szCs w:val="22"/>
        </w:rPr>
        <w:t>.2024;</w:t>
      </w:r>
    </w:p>
    <w:p w14:paraId="55B9EF77" w14:textId="679EEF4D" w:rsidR="00A71397" w:rsidRPr="005C2F87" w:rsidRDefault="00A71397" w:rsidP="00141DA3">
      <w:pPr>
        <w:numPr>
          <w:ilvl w:val="2"/>
          <w:numId w:val="9"/>
        </w:numPr>
        <w:autoSpaceDE w:val="0"/>
        <w:autoSpaceDN w:val="0"/>
        <w:adjustRightInd w:val="0"/>
        <w:ind w:left="1418" w:hanging="142"/>
        <w:contextualSpacing/>
        <w:jc w:val="both"/>
        <w:rPr>
          <w:rFonts w:ascii="Arial" w:hAnsi="Arial" w:cs="Arial"/>
          <w:sz w:val="22"/>
          <w:szCs w:val="22"/>
        </w:rPr>
      </w:pPr>
      <w:r w:rsidRPr="005C2F87">
        <w:rPr>
          <w:rFonts w:ascii="Arial" w:hAnsi="Arial" w:cs="Arial"/>
          <w:sz w:val="22"/>
          <w:szCs w:val="22"/>
        </w:rPr>
        <w:t xml:space="preserve">la verifica ANAC eseguita in data </w:t>
      </w:r>
      <w:r w:rsidR="00CC0881">
        <w:rPr>
          <w:rFonts w:ascii="Arial" w:hAnsi="Arial" w:cs="Arial"/>
          <w:sz w:val="22"/>
          <w:szCs w:val="22"/>
        </w:rPr>
        <w:t>1</w:t>
      </w:r>
      <w:r w:rsidR="00141DA3">
        <w:rPr>
          <w:rFonts w:ascii="Arial" w:hAnsi="Arial" w:cs="Arial"/>
          <w:sz w:val="22"/>
          <w:szCs w:val="22"/>
        </w:rPr>
        <w:t>2.02</w:t>
      </w:r>
      <w:r>
        <w:rPr>
          <w:rFonts w:ascii="Arial" w:hAnsi="Arial" w:cs="Arial"/>
          <w:sz w:val="22"/>
          <w:szCs w:val="22"/>
        </w:rPr>
        <w:t>.2024</w:t>
      </w:r>
      <w:r w:rsidRPr="005C2F87">
        <w:rPr>
          <w:rFonts w:ascii="Arial" w:hAnsi="Arial" w:cs="Arial"/>
          <w:sz w:val="22"/>
          <w:szCs w:val="22"/>
        </w:rPr>
        <w:t xml:space="preserve"> dalla quale non risultano individuate annotazioni riservate;</w:t>
      </w:r>
    </w:p>
    <w:p w14:paraId="59248537" w14:textId="77777777" w:rsidR="00A71397" w:rsidRPr="005C2F87" w:rsidRDefault="00A71397" w:rsidP="00A71397">
      <w:pPr>
        <w:widowControl w:val="0"/>
        <w:autoSpaceDE w:val="0"/>
        <w:autoSpaceDN w:val="0"/>
        <w:adjustRightInd w:val="0"/>
        <w:jc w:val="both"/>
        <w:rPr>
          <w:rFonts w:ascii="Arial" w:hAnsi="Arial" w:cs="Arial"/>
          <w:iCs/>
          <w:kern w:val="1"/>
          <w:sz w:val="22"/>
          <w:szCs w:val="22"/>
        </w:rPr>
      </w:pPr>
    </w:p>
    <w:p w14:paraId="691778C7" w14:textId="77777777" w:rsidR="00A71397" w:rsidRPr="0092005F" w:rsidRDefault="00A71397" w:rsidP="00234C1C">
      <w:pPr>
        <w:numPr>
          <w:ilvl w:val="0"/>
          <w:numId w:val="4"/>
        </w:numPr>
        <w:autoSpaceDE w:val="0"/>
        <w:autoSpaceDN w:val="0"/>
        <w:adjustRightInd w:val="0"/>
        <w:contextualSpacing/>
        <w:jc w:val="both"/>
        <w:rPr>
          <w:rFonts w:ascii="Arial" w:hAnsi="Arial" w:cs="Arial"/>
          <w:sz w:val="22"/>
          <w:szCs w:val="22"/>
        </w:rPr>
      </w:pPr>
      <w:r w:rsidRPr="00B4742F">
        <w:rPr>
          <w:rFonts w:ascii="Arial" w:hAnsi="Arial" w:cs="Arial"/>
          <w:sz w:val="22"/>
          <w:szCs w:val="22"/>
        </w:rPr>
        <w:t>Precisato che, in ottemperanza all’articolo 192 del d</w:t>
      </w:r>
      <w:r w:rsidRPr="0092005F">
        <w:rPr>
          <w:rFonts w:ascii="Arial" w:hAnsi="Arial" w:cs="Arial"/>
          <w:sz w:val="22"/>
          <w:szCs w:val="22"/>
        </w:rPr>
        <w:t xml:space="preserve">ecreto legislativo n. 267/2000 e </w:t>
      </w:r>
      <w:proofErr w:type="spellStart"/>
      <w:r w:rsidRPr="0092005F">
        <w:rPr>
          <w:rFonts w:ascii="Arial" w:hAnsi="Arial" w:cs="Arial"/>
          <w:sz w:val="22"/>
          <w:szCs w:val="22"/>
        </w:rPr>
        <w:t>s.m.i.</w:t>
      </w:r>
      <w:proofErr w:type="spellEnd"/>
      <w:r w:rsidRPr="0092005F">
        <w:rPr>
          <w:rFonts w:ascii="Arial" w:hAnsi="Arial" w:cs="Arial"/>
          <w:sz w:val="22"/>
          <w:szCs w:val="22"/>
        </w:rPr>
        <w:t>:</w:t>
      </w:r>
    </w:p>
    <w:p w14:paraId="4481566A" w14:textId="37C0E46F" w:rsidR="00A71397" w:rsidRPr="00C83A4A" w:rsidRDefault="00A71397" w:rsidP="00A71397">
      <w:pPr>
        <w:numPr>
          <w:ilvl w:val="0"/>
          <w:numId w:val="4"/>
        </w:numPr>
        <w:autoSpaceDE w:val="0"/>
        <w:autoSpaceDN w:val="0"/>
        <w:adjustRightInd w:val="0"/>
        <w:contextualSpacing/>
        <w:jc w:val="both"/>
        <w:rPr>
          <w:rFonts w:ascii="Arial" w:hAnsi="Arial" w:cs="Arial"/>
          <w:sz w:val="22"/>
          <w:szCs w:val="22"/>
        </w:rPr>
      </w:pPr>
      <w:r w:rsidRPr="0092005F">
        <w:rPr>
          <w:rFonts w:ascii="Arial" w:hAnsi="Arial" w:cs="Arial"/>
          <w:sz w:val="22"/>
          <w:szCs w:val="22"/>
        </w:rPr>
        <w:t xml:space="preserve">l’oggetto ed il fine del presente contratto consistono nell’affidare ad </w:t>
      </w:r>
      <w:r>
        <w:rPr>
          <w:rFonts w:ascii="Arial" w:hAnsi="Arial" w:cs="Arial"/>
          <w:sz w:val="22"/>
          <w:szCs w:val="22"/>
        </w:rPr>
        <w:t>una ditta</w:t>
      </w:r>
      <w:r w:rsidRPr="0092005F">
        <w:rPr>
          <w:rFonts w:ascii="Arial" w:hAnsi="Arial" w:cs="Arial"/>
          <w:sz w:val="22"/>
          <w:szCs w:val="22"/>
        </w:rPr>
        <w:t xml:space="preserve"> specializzat</w:t>
      </w:r>
      <w:r>
        <w:rPr>
          <w:rFonts w:ascii="Arial" w:hAnsi="Arial" w:cs="Arial"/>
          <w:sz w:val="22"/>
          <w:szCs w:val="22"/>
        </w:rPr>
        <w:t>a</w:t>
      </w:r>
      <w:r w:rsidRPr="0092005F">
        <w:rPr>
          <w:rFonts w:ascii="Arial" w:hAnsi="Arial" w:cs="Arial"/>
          <w:sz w:val="22"/>
          <w:szCs w:val="22"/>
        </w:rPr>
        <w:t xml:space="preserve"> </w:t>
      </w:r>
      <w:r>
        <w:rPr>
          <w:rFonts w:ascii="Arial" w:hAnsi="Arial" w:cs="Arial"/>
          <w:sz w:val="22"/>
          <w:szCs w:val="22"/>
        </w:rPr>
        <w:t xml:space="preserve">il </w:t>
      </w:r>
      <w:r w:rsidR="00234C1C" w:rsidRPr="00234C1C">
        <w:rPr>
          <w:rFonts w:ascii="Arial" w:hAnsi="Arial" w:cs="Arial"/>
          <w:sz w:val="22"/>
          <w:szCs w:val="22"/>
        </w:rPr>
        <w:t>servizio di smontaggio, imballaggio e trasporto arredi da destinare al magazzino comunale con selezione del materiale da eliminare presso il Centro anziani di Torre</w:t>
      </w:r>
      <w:r w:rsidRPr="00234C1C">
        <w:rPr>
          <w:rFonts w:ascii="Arial" w:hAnsi="Arial" w:cs="Arial"/>
          <w:sz w:val="22"/>
          <w:szCs w:val="22"/>
        </w:rPr>
        <w:t>, così</w:t>
      </w:r>
      <w:r w:rsidRPr="0092005F">
        <w:rPr>
          <w:rFonts w:ascii="Arial" w:hAnsi="Arial" w:cs="Arial"/>
          <w:sz w:val="22"/>
          <w:szCs w:val="22"/>
        </w:rPr>
        <w:t xml:space="preserve"> come specificato nella relazione del funzionario tecnico</w:t>
      </w:r>
      <w:r w:rsidRPr="00C83A4A">
        <w:rPr>
          <w:rFonts w:ascii="Arial" w:hAnsi="Arial" w:cs="Arial"/>
          <w:sz w:val="22"/>
          <w:szCs w:val="22"/>
        </w:rPr>
        <w:t xml:space="preserve"> sopra riportata;  </w:t>
      </w:r>
    </w:p>
    <w:p w14:paraId="30DCFE78" w14:textId="20607BC1" w:rsidR="00A71397" w:rsidRPr="002117BA" w:rsidRDefault="00A71397" w:rsidP="002117BA">
      <w:pPr>
        <w:numPr>
          <w:ilvl w:val="0"/>
          <w:numId w:val="4"/>
        </w:numPr>
        <w:autoSpaceDE w:val="0"/>
        <w:autoSpaceDN w:val="0"/>
        <w:adjustRightInd w:val="0"/>
        <w:contextualSpacing/>
        <w:jc w:val="both"/>
        <w:rPr>
          <w:rFonts w:ascii="Arial" w:hAnsi="Arial" w:cs="Arial"/>
          <w:sz w:val="22"/>
          <w:szCs w:val="22"/>
        </w:rPr>
      </w:pPr>
      <w:r w:rsidRPr="00C83A4A">
        <w:rPr>
          <w:rFonts w:ascii="Arial" w:hAnsi="Arial" w:cs="Arial"/>
          <w:sz w:val="22"/>
          <w:szCs w:val="22"/>
        </w:rPr>
        <w:t xml:space="preserve">l’importo del contratto ammonta a </w:t>
      </w:r>
      <w:r w:rsidR="002117BA" w:rsidRPr="002117BA">
        <w:rPr>
          <w:rFonts w:ascii="Arial" w:hAnsi="Arial" w:cs="Arial"/>
          <w:sz w:val="22"/>
          <w:szCs w:val="22"/>
        </w:rPr>
        <w:t>6.493,50 oltre iva al 22%, per un totale complessivo di € 7.922,07</w:t>
      </w:r>
      <w:r w:rsidR="002117BA">
        <w:rPr>
          <w:rFonts w:ascii="Arial" w:hAnsi="Arial" w:cs="Arial"/>
          <w:sz w:val="22"/>
          <w:szCs w:val="22"/>
        </w:rPr>
        <w:t>;</w:t>
      </w:r>
    </w:p>
    <w:p w14:paraId="291B12E5" w14:textId="77777777" w:rsidR="00A71397" w:rsidRPr="00B4742F" w:rsidRDefault="00A71397" w:rsidP="00A71397">
      <w:pPr>
        <w:numPr>
          <w:ilvl w:val="0"/>
          <w:numId w:val="4"/>
        </w:numPr>
        <w:suppressAutoHyphens/>
        <w:autoSpaceDE w:val="0"/>
        <w:autoSpaceDN w:val="0"/>
        <w:adjustRightInd w:val="0"/>
        <w:jc w:val="both"/>
        <w:rPr>
          <w:rFonts w:ascii="Arial" w:hAnsi="Arial" w:cs="Arial"/>
          <w:sz w:val="22"/>
          <w:szCs w:val="22"/>
        </w:rPr>
      </w:pPr>
      <w:r w:rsidRPr="00C83A4A">
        <w:rPr>
          <w:rFonts w:ascii="Arial" w:hAnsi="Arial" w:cs="Arial"/>
          <w:sz w:val="22"/>
          <w:szCs w:val="22"/>
        </w:rPr>
        <w:t>la scelta del contraente ha avuto luogo mediante</w:t>
      </w:r>
      <w:r w:rsidRPr="00B4742F">
        <w:rPr>
          <w:rFonts w:ascii="Arial" w:hAnsi="Arial" w:cs="Arial"/>
          <w:sz w:val="22"/>
          <w:szCs w:val="22"/>
        </w:rPr>
        <w:t xml:space="preserve"> la disciplina prevista dall’art. 50 del d.lgs. 36/2023;</w:t>
      </w:r>
    </w:p>
    <w:p w14:paraId="0EB091BE" w14:textId="77777777" w:rsidR="00A71397" w:rsidRPr="00B4742F" w:rsidRDefault="00A71397" w:rsidP="00A71397">
      <w:pPr>
        <w:numPr>
          <w:ilvl w:val="0"/>
          <w:numId w:val="4"/>
        </w:numPr>
        <w:suppressAutoHyphens/>
        <w:autoSpaceDE w:val="0"/>
        <w:autoSpaceDN w:val="0"/>
        <w:adjustRightInd w:val="0"/>
        <w:jc w:val="both"/>
        <w:rPr>
          <w:rFonts w:ascii="Arial" w:hAnsi="Arial" w:cs="Arial"/>
          <w:sz w:val="22"/>
          <w:szCs w:val="22"/>
        </w:rPr>
      </w:pPr>
      <w:r w:rsidRPr="00B4742F">
        <w:rPr>
          <w:rFonts w:ascii="Arial" w:hAnsi="Arial" w:cs="Arial"/>
          <w:sz w:val="22"/>
          <w:szCs w:val="22"/>
        </w:rPr>
        <w:t xml:space="preserve">è stata utilizzata la procedura dell’affidamento diretto, anche nel rispetto del principio del risultato ai sensi dell’articolo 1 del </w:t>
      </w:r>
      <w:r>
        <w:rPr>
          <w:rFonts w:ascii="Arial" w:hAnsi="Arial" w:cs="Arial"/>
          <w:sz w:val="22"/>
          <w:szCs w:val="22"/>
        </w:rPr>
        <w:t>d.lgs.</w:t>
      </w:r>
      <w:r w:rsidRPr="00B4742F">
        <w:rPr>
          <w:rFonts w:ascii="Arial" w:hAnsi="Arial" w:cs="Arial"/>
          <w:sz w:val="22"/>
          <w:szCs w:val="22"/>
        </w:rPr>
        <w:t xml:space="preserve"> </w:t>
      </w:r>
      <w:r>
        <w:rPr>
          <w:rFonts w:ascii="Arial" w:hAnsi="Arial" w:cs="Arial"/>
          <w:sz w:val="22"/>
          <w:szCs w:val="22"/>
        </w:rPr>
        <w:t xml:space="preserve">n. </w:t>
      </w:r>
      <w:r w:rsidRPr="00B4742F">
        <w:rPr>
          <w:rFonts w:ascii="Arial" w:hAnsi="Arial" w:cs="Arial"/>
          <w:sz w:val="22"/>
          <w:szCs w:val="22"/>
        </w:rPr>
        <w:t xml:space="preserve">36/2023; </w:t>
      </w:r>
    </w:p>
    <w:p w14:paraId="26D3E27E" w14:textId="77777777" w:rsidR="00A71397" w:rsidRPr="00B4742F" w:rsidRDefault="00A71397" w:rsidP="00A71397">
      <w:pPr>
        <w:numPr>
          <w:ilvl w:val="0"/>
          <w:numId w:val="4"/>
        </w:numPr>
        <w:suppressAutoHyphens/>
        <w:autoSpaceDE w:val="0"/>
        <w:autoSpaceDN w:val="0"/>
        <w:adjustRightInd w:val="0"/>
        <w:jc w:val="both"/>
        <w:rPr>
          <w:rFonts w:ascii="Arial" w:hAnsi="Arial" w:cs="Arial"/>
          <w:sz w:val="22"/>
          <w:szCs w:val="22"/>
        </w:rPr>
      </w:pPr>
      <w:r w:rsidRPr="00B4742F">
        <w:rPr>
          <w:rFonts w:ascii="Arial" w:hAnsi="Arial" w:cs="Arial"/>
          <w:sz w:val="22"/>
          <w:szCs w:val="22"/>
        </w:rPr>
        <w:t xml:space="preserve">la stipula del contratto avverrà secondo le modalità di cui all’articolo 18, comma 1, del Codice dei Contratti; </w:t>
      </w:r>
    </w:p>
    <w:p w14:paraId="29A4C5A8" w14:textId="47D625A1" w:rsidR="00A71397" w:rsidRPr="00062EDE" w:rsidRDefault="00A71397" w:rsidP="00A71397">
      <w:pPr>
        <w:numPr>
          <w:ilvl w:val="0"/>
          <w:numId w:val="4"/>
        </w:numPr>
        <w:suppressAutoHyphens/>
        <w:autoSpaceDE w:val="0"/>
        <w:autoSpaceDN w:val="0"/>
        <w:adjustRightInd w:val="0"/>
        <w:jc w:val="both"/>
        <w:rPr>
          <w:rFonts w:ascii="Arial" w:hAnsi="Arial" w:cs="Arial"/>
          <w:sz w:val="22"/>
          <w:szCs w:val="22"/>
        </w:rPr>
      </w:pPr>
      <w:r w:rsidRPr="00B4742F">
        <w:rPr>
          <w:rFonts w:ascii="Arial" w:hAnsi="Arial" w:cs="Arial"/>
          <w:sz w:val="22"/>
          <w:szCs w:val="22"/>
        </w:rPr>
        <w:t>il contratto si intende</w:t>
      </w:r>
      <w:r w:rsidRPr="00062EDE">
        <w:rPr>
          <w:rFonts w:ascii="Arial" w:hAnsi="Arial" w:cs="Arial"/>
          <w:sz w:val="22"/>
          <w:szCs w:val="22"/>
        </w:rPr>
        <w:t xml:space="preserve"> concluso </w:t>
      </w:r>
      <w:r w:rsidRPr="004F338F">
        <w:rPr>
          <w:rFonts w:ascii="Arial" w:hAnsi="Arial" w:cs="Arial"/>
          <w:sz w:val="22"/>
          <w:szCs w:val="22"/>
          <w:lang w:eastAsia="hi-IN" w:bidi="hi-IN"/>
        </w:rPr>
        <w:t xml:space="preserve">con la comunicazione dell’avvenuta aggiudicazione operata dalla Stazione Appaltante mediante la piattaforma telematica </w:t>
      </w:r>
      <w:proofErr w:type="spellStart"/>
      <w:r w:rsidRPr="004F338F">
        <w:rPr>
          <w:rFonts w:ascii="Arial" w:hAnsi="Arial" w:cs="Arial"/>
          <w:sz w:val="22"/>
          <w:szCs w:val="22"/>
          <w:lang w:eastAsia="hi-IN" w:bidi="hi-IN"/>
        </w:rPr>
        <w:t>eAppaltiFVG</w:t>
      </w:r>
      <w:proofErr w:type="spellEnd"/>
      <w:r w:rsidRPr="004F338F">
        <w:rPr>
          <w:rFonts w:ascii="Arial" w:hAnsi="Arial" w:cs="Arial"/>
          <w:sz w:val="22"/>
          <w:szCs w:val="22"/>
          <w:lang w:eastAsia="hi-IN" w:bidi="hi-IN"/>
        </w:rPr>
        <w:t xml:space="preserve"> che costituisce scambio di lettere commerciali, sulla base delle condizioni contenute negli allegati della </w:t>
      </w:r>
      <w:proofErr w:type="spellStart"/>
      <w:r w:rsidRPr="004F338F">
        <w:rPr>
          <w:rFonts w:ascii="Arial" w:hAnsi="Arial" w:cs="Arial"/>
          <w:sz w:val="22"/>
          <w:szCs w:val="22"/>
          <w:lang w:eastAsia="hi-IN" w:bidi="hi-IN"/>
        </w:rPr>
        <w:t>R</w:t>
      </w:r>
      <w:r>
        <w:rPr>
          <w:rFonts w:ascii="Arial" w:hAnsi="Arial" w:cs="Arial"/>
          <w:sz w:val="22"/>
          <w:szCs w:val="22"/>
          <w:lang w:eastAsia="hi-IN" w:bidi="hi-IN"/>
        </w:rPr>
        <w:t>d</w:t>
      </w:r>
      <w:r w:rsidR="00CC0881">
        <w:rPr>
          <w:rFonts w:ascii="Arial" w:hAnsi="Arial" w:cs="Arial"/>
          <w:sz w:val="22"/>
          <w:szCs w:val="22"/>
          <w:lang w:eastAsia="hi-IN" w:bidi="hi-IN"/>
        </w:rPr>
        <w:t>O</w:t>
      </w:r>
      <w:proofErr w:type="spellEnd"/>
      <w:r w:rsidRPr="004F338F">
        <w:rPr>
          <w:rFonts w:ascii="Arial" w:hAnsi="Arial" w:cs="Arial"/>
          <w:sz w:val="22"/>
          <w:szCs w:val="22"/>
          <w:lang w:eastAsia="hi-IN" w:bidi="hi-IN"/>
        </w:rPr>
        <w:t xml:space="preserve"> Online e dell’offerta, documenti che faranno parte integrante del contratto, ancorché non materialmente allegati</w:t>
      </w:r>
      <w:r>
        <w:rPr>
          <w:rFonts w:ascii="Arial" w:hAnsi="Arial" w:cs="Arial"/>
          <w:sz w:val="22"/>
          <w:szCs w:val="22"/>
          <w:lang w:eastAsia="hi-IN" w:bidi="hi-IN"/>
        </w:rPr>
        <w:t>,</w:t>
      </w:r>
      <w:r w:rsidRPr="00062EDE">
        <w:rPr>
          <w:rFonts w:ascii="Arial" w:hAnsi="Arial" w:cs="Arial"/>
          <w:sz w:val="22"/>
          <w:szCs w:val="22"/>
        </w:rPr>
        <w:t xml:space="preserve"> ai sensi dell’art. </w:t>
      </w:r>
      <w:r>
        <w:rPr>
          <w:rFonts w:ascii="Arial" w:hAnsi="Arial" w:cs="Arial"/>
          <w:sz w:val="22"/>
          <w:szCs w:val="22"/>
        </w:rPr>
        <w:t>18</w:t>
      </w:r>
      <w:r w:rsidRPr="00062EDE">
        <w:rPr>
          <w:rFonts w:ascii="Arial" w:hAnsi="Arial" w:cs="Arial"/>
          <w:sz w:val="22"/>
          <w:szCs w:val="22"/>
        </w:rPr>
        <w:t>, comma 1, del</w:t>
      </w:r>
      <w:r>
        <w:rPr>
          <w:rFonts w:ascii="Arial" w:hAnsi="Arial" w:cs="Arial"/>
          <w:sz w:val="22"/>
          <w:szCs w:val="22"/>
        </w:rPr>
        <w:t xml:space="preserve"> d.lgs. n. 36/2023;</w:t>
      </w:r>
      <w:r w:rsidRPr="004F338F">
        <w:rPr>
          <w:rFonts w:ascii="Arial" w:hAnsi="Arial" w:cs="Arial"/>
          <w:sz w:val="22"/>
          <w:szCs w:val="22"/>
          <w:lang w:eastAsia="hi-IN" w:bidi="hi-IN"/>
        </w:rPr>
        <w:t xml:space="preserve"> </w:t>
      </w:r>
    </w:p>
    <w:p w14:paraId="313F7541" w14:textId="77777777" w:rsidR="00A71397" w:rsidRDefault="00A71397" w:rsidP="00A71397">
      <w:pPr>
        <w:numPr>
          <w:ilvl w:val="0"/>
          <w:numId w:val="4"/>
        </w:numPr>
        <w:suppressAutoHyphens/>
        <w:jc w:val="both"/>
        <w:rPr>
          <w:rFonts w:ascii="Arial" w:hAnsi="Arial" w:cs="Arial"/>
          <w:sz w:val="22"/>
          <w:szCs w:val="22"/>
        </w:rPr>
      </w:pPr>
      <w:r w:rsidRPr="00015ADF">
        <w:rPr>
          <w:rFonts w:ascii="Arial" w:hAnsi="Arial" w:cs="Arial"/>
          <w:sz w:val="22"/>
          <w:szCs w:val="22"/>
        </w:rPr>
        <w:t xml:space="preserve">ai sensi </w:t>
      </w:r>
      <w:r>
        <w:rPr>
          <w:rFonts w:ascii="Arial" w:hAnsi="Arial" w:cs="Arial"/>
          <w:sz w:val="22"/>
          <w:szCs w:val="22"/>
        </w:rPr>
        <w:t>dell’articolo</w:t>
      </w:r>
      <w:r w:rsidRPr="00015ADF">
        <w:rPr>
          <w:rFonts w:ascii="Arial" w:hAnsi="Arial" w:cs="Arial"/>
          <w:sz w:val="22"/>
          <w:szCs w:val="22"/>
        </w:rPr>
        <w:t xml:space="preserve"> </w:t>
      </w:r>
      <w:r>
        <w:rPr>
          <w:rFonts w:ascii="Arial" w:hAnsi="Arial" w:cs="Arial"/>
          <w:sz w:val="22"/>
          <w:szCs w:val="22"/>
        </w:rPr>
        <w:t>18</w:t>
      </w:r>
      <w:r w:rsidRPr="00015ADF">
        <w:rPr>
          <w:rFonts w:ascii="Arial" w:hAnsi="Arial" w:cs="Arial"/>
          <w:sz w:val="22"/>
          <w:szCs w:val="22"/>
        </w:rPr>
        <w:t xml:space="preserve">, comma </w:t>
      </w:r>
      <w:r>
        <w:rPr>
          <w:rFonts w:ascii="Arial" w:hAnsi="Arial" w:cs="Arial"/>
          <w:sz w:val="22"/>
          <w:szCs w:val="22"/>
        </w:rPr>
        <w:t>3</w:t>
      </w:r>
      <w:r w:rsidRPr="00015ADF">
        <w:rPr>
          <w:rFonts w:ascii="Arial" w:hAnsi="Arial" w:cs="Arial"/>
          <w:sz w:val="22"/>
          <w:szCs w:val="22"/>
        </w:rPr>
        <w:t xml:space="preserve">, lettera </w:t>
      </w:r>
      <w:r>
        <w:rPr>
          <w:rFonts w:ascii="Arial" w:hAnsi="Arial" w:cs="Arial"/>
          <w:sz w:val="22"/>
          <w:szCs w:val="22"/>
        </w:rPr>
        <w:t>d</w:t>
      </w:r>
      <w:r w:rsidRPr="00015ADF">
        <w:rPr>
          <w:rFonts w:ascii="Arial" w:hAnsi="Arial" w:cs="Arial"/>
          <w:sz w:val="22"/>
          <w:szCs w:val="22"/>
        </w:rPr>
        <w:t>), del Codice</w:t>
      </w:r>
      <w:r>
        <w:rPr>
          <w:rFonts w:ascii="Arial" w:hAnsi="Arial" w:cs="Arial"/>
          <w:sz w:val="22"/>
          <w:szCs w:val="22"/>
        </w:rPr>
        <w:t xml:space="preserve"> dei contratti pubblici</w:t>
      </w:r>
      <w:r w:rsidRPr="00015ADF">
        <w:rPr>
          <w:rFonts w:ascii="Arial" w:hAnsi="Arial" w:cs="Arial"/>
          <w:sz w:val="22"/>
          <w:szCs w:val="22"/>
        </w:rPr>
        <w:t xml:space="preserve">, per la stipula del contratto, non si applica il termine dilatorio (c.d. </w:t>
      </w:r>
      <w:r w:rsidRPr="00015ADF">
        <w:rPr>
          <w:rFonts w:ascii="Arial" w:hAnsi="Arial" w:cs="Arial"/>
          <w:i/>
          <w:iCs/>
          <w:sz w:val="22"/>
          <w:szCs w:val="22"/>
        </w:rPr>
        <w:t xml:space="preserve">stand </w:t>
      </w:r>
      <w:proofErr w:type="spellStart"/>
      <w:r w:rsidRPr="00015ADF">
        <w:rPr>
          <w:rFonts w:ascii="Arial" w:hAnsi="Arial" w:cs="Arial"/>
          <w:i/>
          <w:iCs/>
          <w:sz w:val="22"/>
          <w:szCs w:val="22"/>
        </w:rPr>
        <w:t>still</w:t>
      </w:r>
      <w:proofErr w:type="spellEnd"/>
      <w:r w:rsidRPr="00015ADF">
        <w:rPr>
          <w:rFonts w:ascii="Arial" w:hAnsi="Arial" w:cs="Arial"/>
          <w:sz w:val="22"/>
          <w:szCs w:val="22"/>
        </w:rPr>
        <w:t>) di 35 giorni;</w:t>
      </w:r>
    </w:p>
    <w:p w14:paraId="6A82136E" w14:textId="77777777" w:rsidR="00A71397" w:rsidRPr="00873563" w:rsidRDefault="00A71397" w:rsidP="00A71397">
      <w:pPr>
        <w:numPr>
          <w:ilvl w:val="0"/>
          <w:numId w:val="4"/>
        </w:numPr>
        <w:suppressAutoHyphens/>
        <w:jc w:val="both"/>
        <w:rPr>
          <w:rFonts w:ascii="Arial" w:hAnsi="Arial" w:cs="Arial"/>
          <w:sz w:val="22"/>
          <w:szCs w:val="22"/>
        </w:rPr>
      </w:pPr>
      <w:r w:rsidRPr="00873563">
        <w:rPr>
          <w:rFonts w:ascii="Arial" w:hAnsi="Arial" w:cs="Arial"/>
          <w:sz w:val="22"/>
          <w:szCs w:val="22"/>
        </w:rPr>
        <w:t xml:space="preserve">ai sensi dell’articolo </w:t>
      </w:r>
      <w:r>
        <w:rPr>
          <w:rFonts w:ascii="Arial" w:hAnsi="Arial" w:cs="Arial"/>
          <w:sz w:val="22"/>
          <w:szCs w:val="22"/>
        </w:rPr>
        <w:t>53</w:t>
      </w:r>
      <w:r w:rsidRPr="00873563">
        <w:rPr>
          <w:rFonts w:ascii="Arial" w:hAnsi="Arial" w:cs="Arial"/>
          <w:sz w:val="22"/>
          <w:szCs w:val="22"/>
        </w:rPr>
        <w:t xml:space="preserve"> del </w:t>
      </w:r>
      <w:r>
        <w:rPr>
          <w:rFonts w:ascii="Arial" w:hAnsi="Arial" w:cs="Arial"/>
          <w:sz w:val="22"/>
          <w:szCs w:val="22"/>
        </w:rPr>
        <w:t>d.lgs. n.</w:t>
      </w:r>
      <w:r w:rsidRPr="00873563">
        <w:rPr>
          <w:rFonts w:ascii="Arial" w:hAnsi="Arial" w:cs="Arial"/>
          <w:sz w:val="22"/>
          <w:szCs w:val="22"/>
        </w:rPr>
        <w:t xml:space="preserve"> 36/2023 non sussistono particolari ragioni per chiedere la</w:t>
      </w:r>
      <w:r>
        <w:rPr>
          <w:rFonts w:ascii="Arial" w:hAnsi="Arial" w:cs="Arial"/>
          <w:sz w:val="22"/>
          <w:szCs w:val="22"/>
        </w:rPr>
        <w:t xml:space="preserve"> </w:t>
      </w:r>
      <w:r w:rsidRPr="00873563">
        <w:rPr>
          <w:rFonts w:ascii="Arial" w:hAnsi="Arial" w:cs="Arial"/>
          <w:sz w:val="22"/>
          <w:szCs w:val="22"/>
        </w:rPr>
        <w:t>cauzione provvisoria</w:t>
      </w:r>
      <w:r>
        <w:rPr>
          <w:rFonts w:ascii="Arial" w:hAnsi="Arial" w:cs="Arial"/>
          <w:sz w:val="22"/>
          <w:szCs w:val="22"/>
        </w:rPr>
        <w:t xml:space="preserve"> di cui all’articolo 106 del medesimo Codice dei contratti pubblici</w:t>
      </w:r>
      <w:r w:rsidRPr="00873563">
        <w:rPr>
          <w:rFonts w:ascii="Arial" w:hAnsi="Arial" w:cs="Arial"/>
          <w:sz w:val="22"/>
          <w:szCs w:val="22"/>
        </w:rPr>
        <w:t>;</w:t>
      </w:r>
    </w:p>
    <w:p w14:paraId="1B30547B" w14:textId="77777777" w:rsidR="00A71397" w:rsidRPr="00873563" w:rsidRDefault="00A71397" w:rsidP="00A71397">
      <w:pPr>
        <w:numPr>
          <w:ilvl w:val="0"/>
          <w:numId w:val="4"/>
        </w:numPr>
        <w:suppressAutoHyphens/>
        <w:jc w:val="both"/>
        <w:rPr>
          <w:rFonts w:ascii="Arial" w:hAnsi="Arial" w:cs="Arial"/>
          <w:sz w:val="22"/>
          <w:szCs w:val="22"/>
        </w:rPr>
      </w:pPr>
      <w:r w:rsidRPr="00873563">
        <w:rPr>
          <w:rFonts w:ascii="Arial" w:hAnsi="Arial" w:cs="Arial"/>
          <w:sz w:val="22"/>
          <w:szCs w:val="22"/>
        </w:rPr>
        <w:t>in relazione alla scarsa rilevanza</w:t>
      </w:r>
      <w:r>
        <w:rPr>
          <w:rFonts w:ascii="Arial" w:hAnsi="Arial" w:cs="Arial"/>
          <w:sz w:val="22"/>
          <w:szCs w:val="22"/>
        </w:rPr>
        <w:t xml:space="preserve"> </w:t>
      </w:r>
      <w:r w:rsidRPr="00873563">
        <w:rPr>
          <w:rFonts w:ascii="Arial" w:hAnsi="Arial" w:cs="Arial"/>
          <w:sz w:val="22"/>
          <w:szCs w:val="22"/>
        </w:rPr>
        <w:t xml:space="preserve">economica dell’affidamento, si ritiene di non richiedere la cauzione definitiva </w:t>
      </w:r>
      <w:r>
        <w:rPr>
          <w:rFonts w:ascii="Arial" w:hAnsi="Arial" w:cs="Arial"/>
          <w:sz w:val="22"/>
          <w:szCs w:val="22"/>
        </w:rPr>
        <w:t>di cui all</w:t>
      </w:r>
      <w:r w:rsidRPr="00873563">
        <w:rPr>
          <w:rFonts w:ascii="Arial" w:hAnsi="Arial" w:cs="Arial"/>
          <w:sz w:val="22"/>
          <w:szCs w:val="22"/>
        </w:rPr>
        <w:t>’articolo 117 del</w:t>
      </w:r>
      <w:r>
        <w:rPr>
          <w:rFonts w:ascii="Arial" w:hAnsi="Arial" w:cs="Arial"/>
          <w:sz w:val="22"/>
          <w:szCs w:val="22"/>
        </w:rPr>
        <w:t xml:space="preserve"> già citato d.lgs. n.</w:t>
      </w:r>
      <w:r w:rsidRPr="00873563">
        <w:rPr>
          <w:rFonts w:ascii="Arial" w:hAnsi="Arial" w:cs="Arial"/>
          <w:sz w:val="22"/>
          <w:szCs w:val="22"/>
        </w:rPr>
        <w:t xml:space="preserve"> 36/2023</w:t>
      </w:r>
      <w:r>
        <w:rPr>
          <w:rFonts w:ascii="Arial" w:hAnsi="Arial" w:cs="Arial"/>
          <w:sz w:val="22"/>
          <w:szCs w:val="22"/>
        </w:rPr>
        <w:t>;</w:t>
      </w:r>
    </w:p>
    <w:p w14:paraId="2825AD48" w14:textId="77777777" w:rsidR="00A71397" w:rsidRDefault="00A71397" w:rsidP="00A71397">
      <w:pPr>
        <w:numPr>
          <w:ilvl w:val="0"/>
          <w:numId w:val="4"/>
        </w:numPr>
        <w:tabs>
          <w:tab w:val="left" w:pos="-284"/>
        </w:tabs>
        <w:suppressAutoHyphens/>
        <w:jc w:val="both"/>
        <w:rPr>
          <w:rFonts w:ascii="Arial" w:hAnsi="Arial" w:cs="Arial"/>
          <w:bCs/>
          <w:sz w:val="22"/>
          <w:szCs w:val="22"/>
        </w:rPr>
      </w:pPr>
      <w:r>
        <w:rPr>
          <w:rFonts w:ascii="Arial" w:hAnsi="Arial" w:cs="Arial"/>
          <w:bCs/>
          <w:sz w:val="22"/>
          <w:szCs w:val="22"/>
        </w:rPr>
        <w:t>in caso di successivo accertamento del difetto dei requisiti di cui agli articoli 94 e 95 del d.lgs. n. 36/2023, si procederà ai sensi dell’articolo 52, comma 2 del medesimo Codice;</w:t>
      </w:r>
    </w:p>
    <w:p w14:paraId="48755848" w14:textId="77777777" w:rsidR="00A71397" w:rsidRPr="00284CE3" w:rsidRDefault="00A71397" w:rsidP="00A71397">
      <w:pPr>
        <w:numPr>
          <w:ilvl w:val="0"/>
          <w:numId w:val="4"/>
        </w:numPr>
        <w:autoSpaceDE w:val="0"/>
        <w:autoSpaceDN w:val="0"/>
        <w:adjustRightInd w:val="0"/>
        <w:contextualSpacing/>
        <w:jc w:val="both"/>
        <w:rPr>
          <w:rFonts w:ascii="Arial" w:hAnsi="Arial" w:cs="Arial"/>
          <w:sz w:val="22"/>
          <w:szCs w:val="22"/>
        </w:rPr>
      </w:pPr>
      <w:r w:rsidRPr="00015ADF">
        <w:rPr>
          <w:rFonts w:ascii="Arial" w:hAnsi="Arial" w:cs="Arial"/>
          <w:bCs/>
          <w:sz w:val="22"/>
          <w:szCs w:val="22"/>
        </w:rPr>
        <w:lastRenderedPageBreak/>
        <w:t>il pagamento della prestazione verrà effettuato previa verifica dell’esatto adempimento della prestazione esclusivamente con le modalità di cui all’art. 3 della legge n. 136</w:t>
      </w:r>
      <w:r>
        <w:rPr>
          <w:rFonts w:ascii="Arial" w:hAnsi="Arial" w:cs="Arial"/>
          <w:bCs/>
          <w:sz w:val="22"/>
          <w:szCs w:val="22"/>
        </w:rPr>
        <w:t>/2010</w:t>
      </w:r>
      <w:r w:rsidRPr="00015ADF">
        <w:rPr>
          <w:rFonts w:ascii="Arial" w:hAnsi="Arial" w:cs="Arial"/>
          <w:bCs/>
          <w:sz w:val="22"/>
          <w:szCs w:val="22"/>
        </w:rPr>
        <w:t>, e precisamente tramite bonifico su conto corrente bancario o postale dedicato alle commesse pubbliche</w:t>
      </w:r>
      <w:r>
        <w:rPr>
          <w:rFonts w:ascii="Arial" w:hAnsi="Arial" w:cs="Arial"/>
          <w:bCs/>
          <w:sz w:val="22"/>
          <w:szCs w:val="22"/>
        </w:rPr>
        <w:t>;</w:t>
      </w:r>
    </w:p>
    <w:p w14:paraId="58C893AD" w14:textId="77777777" w:rsidR="00A71397" w:rsidRDefault="00A71397" w:rsidP="00A71397">
      <w:pPr>
        <w:autoSpaceDE w:val="0"/>
        <w:autoSpaceDN w:val="0"/>
        <w:adjustRightInd w:val="0"/>
        <w:jc w:val="both"/>
        <w:rPr>
          <w:rFonts w:ascii="Arial" w:hAnsi="Arial" w:cs="Arial"/>
          <w:sz w:val="22"/>
          <w:szCs w:val="22"/>
        </w:rPr>
      </w:pPr>
    </w:p>
    <w:p w14:paraId="05DF63F3" w14:textId="09C23FA3" w:rsidR="00C43F26" w:rsidRPr="00C01851" w:rsidRDefault="00C43F26" w:rsidP="00C01851">
      <w:pPr>
        <w:suppressAutoHyphens/>
        <w:jc w:val="both"/>
        <w:rPr>
          <w:rFonts w:ascii="Arial" w:hAnsi="Arial" w:cs="Arial"/>
          <w:sz w:val="22"/>
          <w:szCs w:val="22"/>
        </w:rPr>
      </w:pPr>
      <w:r w:rsidRPr="00C01851">
        <w:rPr>
          <w:rFonts w:ascii="Arial" w:hAnsi="Arial" w:cs="Arial"/>
          <w:sz w:val="22"/>
          <w:szCs w:val="22"/>
        </w:rPr>
        <w:t>Dato atto che considerato l’importo del presente affidamento, per lo stesso non ricorre l’obbligo del preventivo inserimento nel programma triennale dei lavori pubblici di cui all’art</w:t>
      </w:r>
      <w:r w:rsidR="00C01851">
        <w:rPr>
          <w:rFonts w:ascii="Arial" w:hAnsi="Arial" w:cs="Arial"/>
          <w:sz w:val="22"/>
          <w:szCs w:val="22"/>
        </w:rPr>
        <w:t>.</w:t>
      </w:r>
      <w:r w:rsidRPr="00C01851">
        <w:rPr>
          <w:rFonts w:ascii="Arial" w:hAnsi="Arial" w:cs="Arial"/>
          <w:sz w:val="22"/>
          <w:szCs w:val="22"/>
        </w:rPr>
        <w:t xml:space="preserve"> </w:t>
      </w:r>
      <w:r w:rsidR="00C01851" w:rsidRPr="00C01851">
        <w:rPr>
          <w:rFonts w:ascii="Arial" w:hAnsi="Arial" w:cs="Arial"/>
          <w:sz w:val="22"/>
          <w:szCs w:val="22"/>
        </w:rPr>
        <w:t xml:space="preserve">37 </w:t>
      </w:r>
      <w:r w:rsidRPr="00C01851">
        <w:rPr>
          <w:rFonts w:ascii="Arial" w:hAnsi="Arial" w:cs="Arial"/>
          <w:sz w:val="22"/>
          <w:szCs w:val="22"/>
        </w:rPr>
        <w:t>del d.lgs. 36/2023;</w:t>
      </w:r>
    </w:p>
    <w:p w14:paraId="15B079E8" w14:textId="77777777" w:rsidR="00C43F26" w:rsidRDefault="00C43F26" w:rsidP="00C43F26">
      <w:pPr>
        <w:autoSpaceDE w:val="0"/>
        <w:autoSpaceDN w:val="0"/>
        <w:adjustRightInd w:val="0"/>
        <w:jc w:val="both"/>
        <w:rPr>
          <w:rFonts w:ascii="Arial" w:hAnsi="Arial" w:cs="Arial"/>
          <w:sz w:val="22"/>
          <w:szCs w:val="22"/>
        </w:rPr>
      </w:pPr>
    </w:p>
    <w:p w14:paraId="21D645AA" w14:textId="1B994BFE" w:rsidR="00A71397" w:rsidRPr="006665AB" w:rsidRDefault="00A71397" w:rsidP="00A71397">
      <w:pPr>
        <w:suppressAutoHyphens/>
        <w:jc w:val="both"/>
        <w:rPr>
          <w:rFonts w:ascii="Arial" w:hAnsi="Arial" w:cs="Arial"/>
          <w:sz w:val="22"/>
          <w:szCs w:val="22"/>
        </w:rPr>
      </w:pPr>
      <w:r w:rsidRPr="000E46BF">
        <w:rPr>
          <w:rFonts w:ascii="Arial" w:hAnsi="Arial" w:cs="Arial"/>
          <w:sz w:val="22"/>
          <w:szCs w:val="22"/>
        </w:rPr>
        <w:t xml:space="preserve">Rilevato che </w:t>
      </w:r>
      <w:r w:rsidRPr="003D0CDE">
        <w:rPr>
          <w:rFonts w:ascii="Arial" w:hAnsi="Arial" w:cs="Arial"/>
          <w:sz w:val="22"/>
          <w:szCs w:val="22"/>
        </w:rPr>
        <w:t xml:space="preserve">la spesa complessiva di € </w:t>
      </w:r>
      <w:r w:rsidR="008B3917">
        <w:rPr>
          <w:rFonts w:ascii="Arial" w:hAnsi="Arial" w:cs="Arial"/>
          <w:sz w:val="22"/>
          <w:szCs w:val="22"/>
        </w:rPr>
        <w:t>7.922,07</w:t>
      </w:r>
      <w:r w:rsidRPr="003D0CDE">
        <w:rPr>
          <w:rFonts w:ascii="Arial" w:hAnsi="Arial" w:cs="Arial"/>
          <w:sz w:val="22"/>
          <w:szCs w:val="22"/>
        </w:rPr>
        <w:t xml:space="preserve"> </w:t>
      </w:r>
      <w:r w:rsidR="008B3917">
        <w:rPr>
          <w:rFonts w:ascii="Arial" w:hAnsi="Arial" w:cs="Arial"/>
          <w:sz w:val="22"/>
          <w:szCs w:val="22"/>
        </w:rPr>
        <w:t xml:space="preserve">inclusa </w:t>
      </w:r>
      <w:r w:rsidRPr="003D0CDE">
        <w:rPr>
          <w:rFonts w:ascii="Arial" w:hAnsi="Arial" w:cs="Arial"/>
          <w:sz w:val="22"/>
          <w:szCs w:val="22"/>
        </w:rPr>
        <w:t>IVA</w:t>
      </w:r>
      <w:r w:rsidR="00CF3D73">
        <w:rPr>
          <w:rFonts w:ascii="Arial" w:hAnsi="Arial" w:cs="Arial"/>
          <w:sz w:val="22"/>
          <w:szCs w:val="22"/>
        </w:rPr>
        <w:t xml:space="preserve"> al</w:t>
      </w:r>
      <w:r w:rsidRPr="003D0CDE">
        <w:rPr>
          <w:rFonts w:ascii="Arial" w:hAnsi="Arial" w:cs="Arial"/>
          <w:sz w:val="22"/>
          <w:szCs w:val="22"/>
        </w:rPr>
        <w:t xml:space="preserve"> </w:t>
      </w:r>
      <w:r w:rsidR="00F958E7">
        <w:rPr>
          <w:rFonts w:ascii="Arial" w:hAnsi="Arial" w:cs="Arial"/>
          <w:sz w:val="22"/>
          <w:szCs w:val="22"/>
        </w:rPr>
        <w:t>22%</w:t>
      </w:r>
      <w:r w:rsidRPr="003D0CDE">
        <w:rPr>
          <w:rFonts w:ascii="Arial" w:hAnsi="Arial" w:cs="Arial"/>
          <w:sz w:val="22"/>
          <w:szCs w:val="22"/>
        </w:rPr>
        <w:t xml:space="preserve">, trova copertura finanziaria al capitolo </w:t>
      </w:r>
      <w:r w:rsidR="008B3917" w:rsidRPr="008B3917">
        <w:rPr>
          <w:rFonts w:ascii="Arial" w:hAnsi="Arial" w:cs="Arial"/>
          <w:sz w:val="22"/>
          <w:szCs w:val="22"/>
        </w:rPr>
        <w:t xml:space="preserve">5021371 “Servizi ausiliari per il funzionamento dell’Ente” – Centro di Costo 170 “Biblioteca e Archivio storico” </w:t>
      </w:r>
      <w:r w:rsidR="009A6D01">
        <w:rPr>
          <w:rFonts w:ascii="Arial" w:hAnsi="Arial" w:cs="Arial"/>
          <w:sz w:val="22"/>
          <w:szCs w:val="22"/>
        </w:rPr>
        <w:t xml:space="preserve">- </w:t>
      </w:r>
      <w:r w:rsidR="008B3917" w:rsidRPr="008B3917">
        <w:rPr>
          <w:rFonts w:ascii="Arial" w:hAnsi="Arial" w:cs="Arial"/>
          <w:sz w:val="22"/>
          <w:szCs w:val="22"/>
        </w:rPr>
        <w:t>Vincolo XC124</w:t>
      </w:r>
      <w:r w:rsidRPr="003D0CDE">
        <w:rPr>
          <w:rFonts w:ascii="Arial" w:hAnsi="Arial" w:cs="Arial"/>
          <w:sz w:val="22"/>
          <w:szCs w:val="22"/>
        </w:rPr>
        <w:t xml:space="preserve"> - P.F.U.</w:t>
      </w:r>
      <w:r w:rsidR="00CC0881">
        <w:rPr>
          <w:rFonts w:ascii="Arial" w:hAnsi="Arial" w:cs="Arial"/>
          <w:sz w:val="22"/>
          <w:szCs w:val="22"/>
        </w:rPr>
        <w:t>1</w:t>
      </w:r>
      <w:r w:rsidRPr="003D0CDE">
        <w:rPr>
          <w:rFonts w:ascii="Arial" w:hAnsi="Arial" w:cs="Arial"/>
          <w:sz w:val="22"/>
          <w:szCs w:val="22"/>
        </w:rPr>
        <w:t>.0</w:t>
      </w:r>
      <w:r w:rsidR="00CC0881">
        <w:rPr>
          <w:rFonts w:ascii="Arial" w:hAnsi="Arial" w:cs="Arial"/>
          <w:sz w:val="22"/>
          <w:szCs w:val="22"/>
        </w:rPr>
        <w:t>3</w:t>
      </w:r>
      <w:r w:rsidRPr="003D0CDE">
        <w:rPr>
          <w:rFonts w:ascii="Arial" w:hAnsi="Arial" w:cs="Arial"/>
          <w:sz w:val="22"/>
          <w:szCs w:val="22"/>
        </w:rPr>
        <w:t>.0</w:t>
      </w:r>
      <w:r w:rsidR="00CC0881">
        <w:rPr>
          <w:rFonts w:ascii="Arial" w:hAnsi="Arial" w:cs="Arial"/>
          <w:sz w:val="22"/>
          <w:szCs w:val="22"/>
        </w:rPr>
        <w:t>2</w:t>
      </w:r>
      <w:r w:rsidRPr="003D0CDE">
        <w:rPr>
          <w:rFonts w:ascii="Arial" w:hAnsi="Arial" w:cs="Arial"/>
          <w:sz w:val="22"/>
          <w:szCs w:val="22"/>
        </w:rPr>
        <w:t>.</w:t>
      </w:r>
      <w:r w:rsidR="008B3917">
        <w:rPr>
          <w:rFonts w:ascii="Arial" w:hAnsi="Arial" w:cs="Arial"/>
          <w:sz w:val="22"/>
          <w:szCs w:val="22"/>
        </w:rPr>
        <w:t>13</w:t>
      </w:r>
      <w:r w:rsidRPr="003D0CDE">
        <w:rPr>
          <w:rFonts w:ascii="Arial" w:hAnsi="Arial" w:cs="Arial"/>
          <w:sz w:val="22"/>
          <w:szCs w:val="22"/>
        </w:rPr>
        <w:t>.</w:t>
      </w:r>
      <w:r w:rsidR="008B3917">
        <w:rPr>
          <w:rFonts w:ascii="Arial" w:hAnsi="Arial" w:cs="Arial"/>
          <w:sz w:val="22"/>
          <w:szCs w:val="22"/>
        </w:rPr>
        <w:t>0</w:t>
      </w:r>
      <w:r w:rsidRPr="003D0CDE">
        <w:rPr>
          <w:rFonts w:ascii="Arial" w:hAnsi="Arial" w:cs="Arial"/>
          <w:sz w:val="22"/>
          <w:szCs w:val="22"/>
        </w:rPr>
        <w:t>0</w:t>
      </w:r>
      <w:r w:rsidR="00F958E7">
        <w:rPr>
          <w:rFonts w:ascii="Arial" w:hAnsi="Arial" w:cs="Arial"/>
          <w:sz w:val="22"/>
          <w:szCs w:val="22"/>
        </w:rPr>
        <w:t>3 – esigibilità 2024</w:t>
      </w:r>
      <w:r w:rsidRPr="003D0CDE">
        <w:rPr>
          <w:rFonts w:ascii="Arial" w:hAnsi="Arial" w:cs="Arial"/>
          <w:sz w:val="22"/>
          <w:szCs w:val="22"/>
        </w:rPr>
        <w:t>;</w:t>
      </w:r>
    </w:p>
    <w:p w14:paraId="343B613A" w14:textId="77777777" w:rsidR="00A71397" w:rsidRDefault="00A71397" w:rsidP="00A71397">
      <w:pPr>
        <w:autoSpaceDE w:val="0"/>
        <w:autoSpaceDN w:val="0"/>
        <w:adjustRightInd w:val="0"/>
        <w:jc w:val="both"/>
        <w:rPr>
          <w:rFonts w:ascii="Arial" w:hAnsi="Arial" w:cs="Arial"/>
          <w:b/>
          <w:kern w:val="1"/>
          <w:sz w:val="22"/>
          <w:szCs w:val="22"/>
        </w:rPr>
      </w:pPr>
    </w:p>
    <w:p w14:paraId="650DB912" w14:textId="77777777" w:rsidR="00A71397" w:rsidRPr="007F6C83" w:rsidRDefault="00A71397" w:rsidP="00A71397">
      <w:pPr>
        <w:autoSpaceDE w:val="0"/>
        <w:autoSpaceDN w:val="0"/>
        <w:adjustRightInd w:val="0"/>
        <w:jc w:val="both"/>
        <w:rPr>
          <w:rFonts w:ascii="Arial" w:hAnsi="Arial" w:cs="Arial"/>
          <w:kern w:val="1"/>
          <w:sz w:val="22"/>
          <w:szCs w:val="22"/>
        </w:rPr>
      </w:pPr>
      <w:r w:rsidRPr="007F6C83">
        <w:rPr>
          <w:rFonts w:ascii="Arial" w:hAnsi="Arial" w:cs="Arial"/>
          <w:b/>
          <w:kern w:val="1"/>
          <w:sz w:val="22"/>
          <w:szCs w:val="22"/>
        </w:rPr>
        <w:t>Presupposti di diritto</w:t>
      </w:r>
    </w:p>
    <w:p w14:paraId="5A81E0EC" w14:textId="77777777" w:rsidR="00A71397" w:rsidRPr="007F6C83" w:rsidRDefault="00A71397" w:rsidP="00A71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jc w:val="both"/>
        <w:rPr>
          <w:rFonts w:ascii="Arial" w:hAnsi="Arial" w:cs="Arial"/>
          <w:kern w:val="1"/>
          <w:sz w:val="22"/>
          <w:szCs w:val="22"/>
        </w:rPr>
      </w:pPr>
      <w:r w:rsidRPr="007F6C83">
        <w:rPr>
          <w:rFonts w:ascii="Arial" w:hAnsi="Arial" w:cs="Arial"/>
          <w:kern w:val="1"/>
          <w:sz w:val="22"/>
          <w:szCs w:val="22"/>
        </w:rPr>
        <w:t>Richiamati:</w:t>
      </w:r>
    </w:p>
    <w:p w14:paraId="439EA177" w14:textId="77777777" w:rsidR="00A71397" w:rsidRPr="007F6C83" w:rsidRDefault="00A71397" w:rsidP="00A71397">
      <w:pPr>
        <w:numPr>
          <w:ilvl w:val="0"/>
          <w:numId w:val="3"/>
        </w:numPr>
        <w:adjustRightInd w:val="0"/>
        <w:jc w:val="both"/>
        <w:rPr>
          <w:rFonts w:ascii="Arial" w:hAnsi="Arial" w:cs="Arial"/>
          <w:bCs/>
          <w:sz w:val="22"/>
          <w:szCs w:val="22"/>
        </w:rPr>
      </w:pPr>
      <w:r w:rsidRPr="007F6C83">
        <w:rPr>
          <w:rFonts w:ascii="Arial" w:hAnsi="Arial" w:cs="Arial"/>
          <w:bCs/>
          <w:sz w:val="22"/>
          <w:szCs w:val="22"/>
        </w:rPr>
        <w:t>il decreto legislativo n. 36</w:t>
      </w:r>
      <w:r>
        <w:rPr>
          <w:rFonts w:ascii="Arial" w:hAnsi="Arial" w:cs="Arial"/>
          <w:bCs/>
          <w:sz w:val="22"/>
          <w:szCs w:val="22"/>
        </w:rPr>
        <w:t>/2023</w:t>
      </w:r>
      <w:r w:rsidRPr="007F6C83">
        <w:rPr>
          <w:rFonts w:ascii="Arial" w:hAnsi="Arial" w:cs="Arial"/>
          <w:bCs/>
          <w:sz w:val="22"/>
          <w:szCs w:val="22"/>
        </w:rPr>
        <w:t>, recante “</w:t>
      </w:r>
      <w:r w:rsidRPr="00E74C45">
        <w:rPr>
          <w:rFonts w:ascii="Arial" w:hAnsi="Arial" w:cs="Arial"/>
          <w:bCs/>
          <w:sz w:val="22"/>
          <w:szCs w:val="22"/>
        </w:rPr>
        <w:t>Codice dei contratti pubblici in attuazione dell'articolo 1 della legge n. 78</w:t>
      </w:r>
      <w:r>
        <w:rPr>
          <w:rFonts w:ascii="Arial" w:hAnsi="Arial" w:cs="Arial"/>
          <w:bCs/>
          <w:sz w:val="22"/>
          <w:szCs w:val="22"/>
        </w:rPr>
        <w:t>/2022</w:t>
      </w:r>
      <w:r w:rsidRPr="00E74C45">
        <w:rPr>
          <w:rFonts w:ascii="Arial" w:hAnsi="Arial" w:cs="Arial"/>
          <w:bCs/>
          <w:sz w:val="22"/>
          <w:szCs w:val="22"/>
        </w:rPr>
        <w:t>, recante delega al Governo in materia di contratti pubblici</w:t>
      </w:r>
      <w:r w:rsidRPr="007F6C83">
        <w:rPr>
          <w:rFonts w:ascii="Arial" w:hAnsi="Arial" w:cs="Arial"/>
          <w:bCs/>
          <w:sz w:val="22"/>
          <w:szCs w:val="22"/>
        </w:rPr>
        <w:t xml:space="preserve">” e </w:t>
      </w:r>
      <w:proofErr w:type="spellStart"/>
      <w:r w:rsidRPr="007F6C83">
        <w:rPr>
          <w:rFonts w:ascii="Arial" w:hAnsi="Arial" w:cs="Arial"/>
          <w:bCs/>
          <w:sz w:val="22"/>
          <w:szCs w:val="22"/>
        </w:rPr>
        <w:t>ss.mm.ii</w:t>
      </w:r>
      <w:proofErr w:type="spellEnd"/>
      <w:r w:rsidRPr="007F6C83">
        <w:rPr>
          <w:rFonts w:ascii="Arial" w:hAnsi="Arial" w:cs="Arial"/>
          <w:bCs/>
          <w:sz w:val="22"/>
          <w:szCs w:val="22"/>
        </w:rPr>
        <w:t>.;</w:t>
      </w:r>
    </w:p>
    <w:p w14:paraId="37A52301" w14:textId="77777777" w:rsidR="00A71397" w:rsidRPr="007F6C83" w:rsidRDefault="00A71397" w:rsidP="00A71397">
      <w:pPr>
        <w:numPr>
          <w:ilvl w:val="0"/>
          <w:numId w:val="3"/>
        </w:numPr>
        <w:adjustRightInd w:val="0"/>
        <w:jc w:val="both"/>
        <w:rPr>
          <w:rFonts w:ascii="Arial" w:hAnsi="Arial" w:cs="Arial"/>
          <w:bCs/>
          <w:sz w:val="22"/>
          <w:szCs w:val="22"/>
        </w:rPr>
      </w:pPr>
      <w:r w:rsidRPr="007F6C83">
        <w:rPr>
          <w:rFonts w:ascii="Arial" w:hAnsi="Arial" w:cs="Arial"/>
          <w:bCs/>
          <w:sz w:val="22"/>
          <w:szCs w:val="22"/>
        </w:rPr>
        <w:t xml:space="preserve">il decreto legislativo </w:t>
      </w:r>
      <w:r w:rsidRPr="00E74C45">
        <w:rPr>
          <w:rFonts w:ascii="Arial" w:hAnsi="Arial" w:cs="Arial"/>
          <w:bCs/>
          <w:sz w:val="22"/>
          <w:szCs w:val="22"/>
        </w:rPr>
        <w:t>n. 267</w:t>
      </w:r>
      <w:r>
        <w:rPr>
          <w:rFonts w:ascii="Arial" w:hAnsi="Arial" w:cs="Arial"/>
          <w:bCs/>
          <w:sz w:val="22"/>
          <w:szCs w:val="22"/>
        </w:rPr>
        <w:t>/2000</w:t>
      </w:r>
      <w:r w:rsidRPr="00E74C45">
        <w:rPr>
          <w:rFonts w:ascii="Arial" w:hAnsi="Arial" w:cs="Arial"/>
          <w:bCs/>
          <w:sz w:val="22"/>
          <w:szCs w:val="22"/>
        </w:rPr>
        <w:t xml:space="preserve"> e </w:t>
      </w:r>
      <w:proofErr w:type="spellStart"/>
      <w:r w:rsidRPr="00E74C45">
        <w:rPr>
          <w:rFonts w:ascii="Arial" w:hAnsi="Arial" w:cs="Arial"/>
          <w:bCs/>
          <w:sz w:val="22"/>
          <w:szCs w:val="22"/>
        </w:rPr>
        <w:t>ss.mm.ii</w:t>
      </w:r>
      <w:proofErr w:type="spellEnd"/>
      <w:r w:rsidRPr="00E74C45">
        <w:rPr>
          <w:rFonts w:ascii="Arial" w:hAnsi="Arial" w:cs="Arial"/>
          <w:bCs/>
          <w:sz w:val="22"/>
          <w:szCs w:val="22"/>
        </w:rPr>
        <w:t xml:space="preserve">. </w:t>
      </w:r>
      <w:r w:rsidRPr="007F6C83">
        <w:rPr>
          <w:rFonts w:ascii="Arial" w:hAnsi="Arial" w:cs="Arial"/>
          <w:bCs/>
          <w:sz w:val="22"/>
          <w:szCs w:val="22"/>
        </w:rPr>
        <w:t>e, in particolare, l’art. 192 in materia di determinazioni a contrarre e relative procedure;</w:t>
      </w:r>
    </w:p>
    <w:p w14:paraId="553CAFDC" w14:textId="77777777" w:rsidR="00A71397" w:rsidRPr="007F6C83" w:rsidRDefault="00A71397" w:rsidP="00A71397">
      <w:pPr>
        <w:numPr>
          <w:ilvl w:val="0"/>
          <w:numId w:val="3"/>
        </w:numPr>
        <w:adjustRightInd w:val="0"/>
        <w:jc w:val="both"/>
        <w:rPr>
          <w:rFonts w:ascii="Arial" w:hAnsi="Arial" w:cs="Arial"/>
          <w:bCs/>
          <w:sz w:val="22"/>
          <w:szCs w:val="22"/>
        </w:rPr>
      </w:pPr>
      <w:r w:rsidRPr="007F6C83">
        <w:rPr>
          <w:rFonts w:ascii="Arial" w:hAnsi="Arial" w:cs="Arial"/>
          <w:bCs/>
          <w:sz w:val="22"/>
          <w:szCs w:val="22"/>
        </w:rPr>
        <w:t>la legge n. 296</w:t>
      </w:r>
      <w:r>
        <w:rPr>
          <w:rFonts w:ascii="Arial" w:hAnsi="Arial" w:cs="Arial"/>
          <w:bCs/>
          <w:sz w:val="22"/>
          <w:szCs w:val="22"/>
        </w:rPr>
        <w:t>/2006</w:t>
      </w:r>
      <w:r w:rsidRPr="007F6C83">
        <w:rPr>
          <w:rFonts w:ascii="Arial" w:hAnsi="Arial" w:cs="Arial"/>
          <w:bCs/>
          <w:sz w:val="22"/>
          <w:szCs w:val="22"/>
        </w:rPr>
        <w:t xml:space="preserve"> e </w:t>
      </w:r>
      <w:proofErr w:type="spellStart"/>
      <w:r w:rsidRPr="007F6C83">
        <w:rPr>
          <w:rFonts w:ascii="Arial" w:hAnsi="Arial" w:cs="Arial"/>
          <w:bCs/>
          <w:sz w:val="22"/>
          <w:szCs w:val="22"/>
        </w:rPr>
        <w:t>ss.mm.ii</w:t>
      </w:r>
      <w:proofErr w:type="spellEnd"/>
      <w:r w:rsidRPr="007F6C83">
        <w:rPr>
          <w:rFonts w:ascii="Arial" w:hAnsi="Arial" w:cs="Arial"/>
          <w:bCs/>
          <w:sz w:val="22"/>
          <w:szCs w:val="22"/>
        </w:rPr>
        <w:t xml:space="preserve">. e, in particolare, l’articolo 1, commi 449 e 450; </w:t>
      </w:r>
    </w:p>
    <w:p w14:paraId="1433643D" w14:textId="77777777" w:rsidR="00A71397" w:rsidRPr="007F6C83" w:rsidRDefault="00A71397" w:rsidP="00A71397">
      <w:pPr>
        <w:numPr>
          <w:ilvl w:val="0"/>
          <w:numId w:val="3"/>
        </w:numPr>
        <w:adjustRightInd w:val="0"/>
        <w:jc w:val="both"/>
        <w:rPr>
          <w:rFonts w:ascii="Arial" w:hAnsi="Arial" w:cs="Arial"/>
          <w:bCs/>
          <w:sz w:val="22"/>
          <w:szCs w:val="22"/>
        </w:rPr>
      </w:pPr>
      <w:r w:rsidRPr="007F6C83">
        <w:rPr>
          <w:rFonts w:ascii="Arial" w:hAnsi="Arial" w:cs="Arial"/>
          <w:bCs/>
          <w:sz w:val="22"/>
          <w:szCs w:val="22"/>
        </w:rPr>
        <w:t>la legge n. 241</w:t>
      </w:r>
      <w:r>
        <w:rPr>
          <w:rFonts w:ascii="Arial" w:hAnsi="Arial" w:cs="Arial"/>
          <w:bCs/>
          <w:sz w:val="22"/>
          <w:szCs w:val="22"/>
        </w:rPr>
        <w:t>/1990</w:t>
      </w:r>
      <w:r w:rsidRPr="007F6C83">
        <w:rPr>
          <w:rFonts w:ascii="Arial" w:hAnsi="Arial" w:cs="Arial"/>
          <w:bCs/>
          <w:sz w:val="22"/>
          <w:szCs w:val="22"/>
        </w:rPr>
        <w:t>, recante “</w:t>
      </w:r>
      <w:r w:rsidRPr="00E74C45">
        <w:rPr>
          <w:rFonts w:ascii="Arial" w:hAnsi="Arial" w:cs="Arial"/>
          <w:bCs/>
          <w:sz w:val="22"/>
          <w:szCs w:val="22"/>
        </w:rPr>
        <w:t>Nuove norme in materia di procedimento amministrativo e il diritto di accesso ai documenti amministrativi”</w:t>
      </w:r>
      <w:r w:rsidRPr="007F6C83">
        <w:rPr>
          <w:rFonts w:ascii="Arial" w:hAnsi="Arial" w:cs="Arial"/>
          <w:bCs/>
          <w:sz w:val="22"/>
          <w:szCs w:val="22"/>
        </w:rPr>
        <w:t xml:space="preserve"> e </w:t>
      </w:r>
      <w:proofErr w:type="spellStart"/>
      <w:r w:rsidRPr="007F6C83">
        <w:rPr>
          <w:rFonts w:ascii="Arial" w:hAnsi="Arial" w:cs="Arial"/>
          <w:bCs/>
          <w:sz w:val="22"/>
          <w:szCs w:val="22"/>
        </w:rPr>
        <w:t>ss.mm.ii</w:t>
      </w:r>
      <w:proofErr w:type="spellEnd"/>
      <w:r w:rsidRPr="007F6C83">
        <w:rPr>
          <w:rFonts w:ascii="Arial" w:hAnsi="Arial" w:cs="Arial"/>
          <w:bCs/>
          <w:sz w:val="22"/>
          <w:szCs w:val="22"/>
        </w:rPr>
        <w:t xml:space="preserve">.; </w:t>
      </w:r>
    </w:p>
    <w:p w14:paraId="12993F6C" w14:textId="77777777" w:rsidR="00A71397" w:rsidRPr="007F6C83" w:rsidRDefault="00A71397" w:rsidP="00A71397">
      <w:pPr>
        <w:widowControl w:val="0"/>
        <w:suppressAutoHyphens/>
        <w:autoSpaceDE w:val="0"/>
        <w:autoSpaceDN w:val="0"/>
        <w:adjustRightInd w:val="0"/>
        <w:jc w:val="both"/>
        <w:rPr>
          <w:rFonts w:ascii="Arial" w:hAnsi="Arial" w:cs="Arial"/>
          <w:sz w:val="22"/>
          <w:szCs w:val="22"/>
        </w:rPr>
      </w:pPr>
    </w:p>
    <w:p w14:paraId="1C22BBBF" w14:textId="77777777" w:rsidR="00A71397" w:rsidRPr="007F6C83" w:rsidRDefault="00A71397" w:rsidP="00A71397">
      <w:pPr>
        <w:widowControl w:val="0"/>
        <w:suppressAutoHyphens/>
        <w:autoSpaceDE w:val="0"/>
        <w:autoSpaceDN w:val="0"/>
        <w:adjustRightInd w:val="0"/>
        <w:jc w:val="both"/>
        <w:rPr>
          <w:rFonts w:ascii="Arial" w:hAnsi="Arial" w:cs="Arial"/>
          <w:sz w:val="22"/>
          <w:szCs w:val="22"/>
        </w:rPr>
      </w:pPr>
      <w:r w:rsidRPr="007F6C83">
        <w:rPr>
          <w:rFonts w:ascii="Arial" w:hAnsi="Arial" w:cs="Arial"/>
          <w:sz w:val="22"/>
          <w:szCs w:val="22"/>
        </w:rPr>
        <w:t>Richiamati, in particolare:</w:t>
      </w:r>
    </w:p>
    <w:p w14:paraId="7B8959FC" w14:textId="77777777" w:rsidR="00A71397" w:rsidRPr="00E74C45" w:rsidRDefault="00A71397" w:rsidP="00A71397">
      <w:pPr>
        <w:numPr>
          <w:ilvl w:val="0"/>
          <w:numId w:val="3"/>
        </w:numPr>
        <w:adjustRightInd w:val="0"/>
        <w:jc w:val="both"/>
        <w:rPr>
          <w:rFonts w:ascii="Arial" w:hAnsi="Arial" w:cs="Arial"/>
          <w:bCs/>
          <w:sz w:val="22"/>
          <w:szCs w:val="22"/>
        </w:rPr>
      </w:pPr>
      <w:r w:rsidRPr="00E74C45">
        <w:rPr>
          <w:rFonts w:ascii="Arial" w:hAnsi="Arial" w:cs="Arial"/>
          <w:bCs/>
          <w:sz w:val="22"/>
          <w:szCs w:val="22"/>
        </w:rPr>
        <w:t xml:space="preserve">gli articoli 1, 2 e 3 del d.lgs. 36/2023, riguardanti il principio del risultato, della fiducia e dell’accesso al mercato, e il successivo articolo 4, il quale prevede che le disposizioni del Codice si interpretano e si applicano in base ai principi di cui ai predetti articoli; </w:t>
      </w:r>
    </w:p>
    <w:p w14:paraId="5F4E2350" w14:textId="77777777" w:rsidR="00A71397" w:rsidRDefault="00A71397" w:rsidP="00A71397">
      <w:pPr>
        <w:numPr>
          <w:ilvl w:val="0"/>
          <w:numId w:val="3"/>
        </w:numPr>
        <w:adjustRightInd w:val="0"/>
        <w:jc w:val="both"/>
        <w:rPr>
          <w:rFonts w:ascii="Arial" w:hAnsi="Arial" w:cs="Arial"/>
          <w:bCs/>
          <w:sz w:val="22"/>
          <w:szCs w:val="22"/>
        </w:rPr>
      </w:pPr>
      <w:r w:rsidRPr="00E74C45">
        <w:rPr>
          <w:rFonts w:ascii="Arial" w:hAnsi="Arial" w:cs="Arial"/>
          <w:bCs/>
          <w:sz w:val="22"/>
          <w:szCs w:val="22"/>
        </w:rPr>
        <w:t>l’articolo 49, riguardante il principio di rotazione degli affidamenti;</w:t>
      </w:r>
    </w:p>
    <w:p w14:paraId="53AD9D30" w14:textId="77777777" w:rsidR="00A71397" w:rsidRPr="00420982" w:rsidRDefault="00A71397" w:rsidP="00A71397">
      <w:pPr>
        <w:numPr>
          <w:ilvl w:val="0"/>
          <w:numId w:val="3"/>
        </w:numPr>
        <w:autoSpaceDE w:val="0"/>
        <w:autoSpaceDN w:val="0"/>
        <w:adjustRightInd w:val="0"/>
        <w:contextualSpacing/>
        <w:jc w:val="both"/>
        <w:rPr>
          <w:rFonts w:ascii="Arial" w:hAnsi="Arial" w:cs="Arial"/>
          <w:sz w:val="22"/>
          <w:szCs w:val="22"/>
        </w:rPr>
      </w:pPr>
      <w:r w:rsidRPr="009F52F1">
        <w:rPr>
          <w:rFonts w:ascii="Arial" w:hAnsi="Arial" w:cs="Arial"/>
          <w:sz w:val="22"/>
          <w:szCs w:val="22"/>
        </w:rPr>
        <w:t>l’articolo 50, comma 1, lettera b) affidamenti di c</w:t>
      </w:r>
      <w:r>
        <w:rPr>
          <w:rFonts w:ascii="Arial" w:hAnsi="Arial" w:cs="Arial"/>
          <w:sz w:val="22"/>
          <w:szCs w:val="22"/>
        </w:rPr>
        <w:t>ontratti di servizi e forniture;</w:t>
      </w:r>
      <w:r w:rsidRPr="009F52F1">
        <w:rPr>
          <w:rFonts w:ascii="Arial" w:hAnsi="Arial" w:cs="Arial"/>
          <w:sz w:val="22"/>
          <w:szCs w:val="22"/>
        </w:rPr>
        <w:t xml:space="preserve"> </w:t>
      </w:r>
    </w:p>
    <w:p w14:paraId="46740E35" w14:textId="77777777" w:rsidR="00A71397" w:rsidRDefault="00A71397" w:rsidP="00A71397">
      <w:pPr>
        <w:tabs>
          <w:tab w:val="left" w:pos="708"/>
          <w:tab w:val="left" w:pos="1985"/>
        </w:tabs>
        <w:suppressAutoHyphens/>
        <w:jc w:val="both"/>
        <w:rPr>
          <w:rFonts w:ascii="Arial" w:hAnsi="Arial" w:cs="Arial"/>
          <w:b/>
          <w:kern w:val="1"/>
          <w:sz w:val="22"/>
          <w:szCs w:val="22"/>
        </w:rPr>
      </w:pPr>
    </w:p>
    <w:p w14:paraId="6D51E3F0" w14:textId="77777777" w:rsidR="00A71397" w:rsidRDefault="00A71397" w:rsidP="00A71397">
      <w:pPr>
        <w:tabs>
          <w:tab w:val="left" w:pos="708"/>
          <w:tab w:val="left" w:pos="1985"/>
        </w:tabs>
        <w:suppressAutoHyphens/>
        <w:jc w:val="both"/>
        <w:rPr>
          <w:rFonts w:ascii="Arial" w:hAnsi="Arial" w:cs="Arial"/>
          <w:b/>
          <w:kern w:val="1"/>
          <w:sz w:val="22"/>
          <w:szCs w:val="22"/>
        </w:rPr>
      </w:pPr>
      <w:r w:rsidRPr="009F52F1">
        <w:rPr>
          <w:rFonts w:ascii="Arial" w:hAnsi="Arial" w:cs="Arial"/>
          <w:sz w:val="22"/>
          <w:szCs w:val="22"/>
        </w:rPr>
        <w:t xml:space="preserve">Precisato che le Amministrazioni pubbliche (elencate all’articolo 1 del d.lgs. n. 165/2001 e </w:t>
      </w:r>
      <w:proofErr w:type="spellStart"/>
      <w:r w:rsidRPr="009F52F1">
        <w:rPr>
          <w:rFonts w:ascii="Arial" w:hAnsi="Arial" w:cs="Arial"/>
          <w:sz w:val="22"/>
          <w:szCs w:val="22"/>
        </w:rPr>
        <w:t>s.m.i.</w:t>
      </w:r>
      <w:proofErr w:type="spellEnd"/>
      <w:r w:rsidRPr="009F52F1">
        <w:rPr>
          <w:rFonts w:ascii="Arial" w:hAnsi="Arial" w:cs="Arial"/>
          <w:sz w:val="22"/>
          <w:szCs w:val="22"/>
        </w:rPr>
        <w:t>), ai sensi dell’articolo 1, comma 450, della legge 296/2006, come modificato da ultimo, dall’articolo 1, comma 130, della legge 145/2018, sono tenute, per gli acquisti di beni e servizi di importo pari o superiore a cinquemila euro e al di sotto della soglia comunitaria, a fare ricorso al mercato elettronico della pubblica amministrazione ovvero ad altri mercati elettronici istituiti ovvero al sistema telematico messo a disposizione dalla centrale regionale di riferimento per lo svolg</w:t>
      </w:r>
      <w:r>
        <w:rPr>
          <w:rFonts w:ascii="Arial" w:hAnsi="Arial" w:cs="Arial"/>
          <w:sz w:val="22"/>
          <w:szCs w:val="22"/>
        </w:rPr>
        <w:t>imento delle relative procedure.</w:t>
      </w:r>
    </w:p>
    <w:p w14:paraId="79A26279" w14:textId="77777777" w:rsidR="00A71397" w:rsidRDefault="00A71397" w:rsidP="00A71397">
      <w:pPr>
        <w:tabs>
          <w:tab w:val="left" w:pos="708"/>
          <w:tab w:val="left" w:pos="1985"/>
        </w:tabs>
        <w:suppressAutoHyphens/>
        <w:jc w:val="both"/>
        <w:rPr>
          <w:rFonts w:ascii="Arial" w:hAnsi="Arial" w:cs="Arial"/>
          <w:b/>
          <w:kern w:val="1"/>
          <w:sz w:val="22"/>
          <w:szCs w:val="22"/>
        </w:rPr>
      </w:pPr>
    </w:p>
    <w:p w14:paraId="65A8B890" w14:textId="77777777" w:rsidR="00A71397" w:rsidRPr="007F6C83" w:rsidRDefault="00A71397" w:rsidP="00A71397">
      <w:pPr>
        <w:tabs>
          <w:tab w:val="left" w:pos="708"/>
          <w:tab w:val="left" w:pos="1985"/>
        </w:tabs>
        <w:suppressAutoHyphens/>
        <w:jc w:val="both"/>
        <w:rPr>
          <w:rFonts w:ascii="Arial" w:hAnsi="Arial" w:cs="Arial"/>
          <w:b/>
          <w:kern w:val="1"/>
          <w:sz w:val="22"/>
          <w:szCs w:val="22"/>
          <w:lang w:eastAsia="zh-CN"/>
        </w:rPr>
      </w:pPr>
      <w:r w:rsidRPr="007F6C83">
        <w:rPr>
          <w:rFonts w:ascii="Arial" w:hAnsi="Arial" w:cs="Arial"/>
          <w:b/>
          <w:kern w:val="1"/>
          <w:sz w:val="22"/>
          <w:szCs w:val="22"/>
          <w:lang w:eastAsia="zh-CN"/>
        </w:rPr>
        <w:t>Motivazione</w:t>
      </w:r>
    </w:p>
    <w:p w14:paraId="14BD48DA" w14:textId="77777777" w:rsidR="00A71397" w:rsidRPr="00976A74" w:rsidRDefault="00A71397" w:rsidP="00A71397">
      <w:pPr>
        <w:autoSpaceDE w:val="0"/>
        <w:autoSpaceDN w:val="0"/>
        <w:adjustRightInd w:val="0"/>
        <w:jc w:val="both"/>
        <w:rPr>
          <w:rFonts w:ascii="Arial" w:hAnsi="Arial" w:cs="Arial"/>
          <w:sz w:val="22"/>
          <w:szCs w:val="22"/>
        </w:rPr>
      </w:pPr>
      <w:r w:rsidRPr="00976A74">
        <w:rPr>
          <w:rFonts w:ascii="Arial" w:hAnsi="Arial" w:cs="Arial"/>
          <w:sz w:val="22"/>
          <w:szCs w:val="22"/>
        </w:rPr>
        <w:t>Ritenuto, per quanto sopra e nei presupposti di fatto riportato:</w:t>
      </w:r>
    </w:p>
    <w:p w14:paraId="3CA0932F" w14:textId="55C54933" w:rsidR="00A71397" w:rsidRPr="002B5F49" w:rsidRDefault="00A71397" w:rsidP="00A71397">
      <w:pPr>
        <w:numPr>
          <w:ilvl w:val="0"/>
          <w:numId w:val="4"/>
        </w:numPr>
        <w:autoSpaceDE w:val="0"/>
        <w:autoSpaceDN w:val="0"/>
        <w:adjustRightInd w:val="0"/>
        <w:contextualSpacing/>
        <w:jc w:val="both"/>
        <w:rPr>
          <w:rFonts w:ascii="Arial" w:hAnsi="Arial" w:cs="Arial"/>
          <w:kern w:val="1"/>
          <w:sz w:val="22"/>
          <w:szCs w:val="22"/>
          <w:lang w:eastAsia="zh-CN"/>
        </w:rPr>
      </w:pPr>
      <w:r w:rsidRPr="00CF5E48">
        <w:rPr>
          <w:rFonts w:ascii="Arial" w:hAnsi="Arial" w:cs="Arial"/>
          <w:kern w:val="1"/>
          <w:sz w:val="22"/>
          <w:szCs w:val="22"/>
          <w:lang w:eastAsia="zh-CN"/>
        </w:rPr>
        <w:t xml:space="preserve">di fare propria la sopra illustrata proposta del funzionario tecnico redatta il </w:t>
      </w:r>
      <w:r w:rsidR="00F958E7">
        <w:rPr>
          <w:rFonts w:ascii="Arial" w:hAnsi="Arial" w:cs="Arial"/>
          <w:kern w:val="1"/>
          <w:sz w:val="22"/>
          <w:szCs w:val="22"/>
          <w:lang w:eastAsia="zh-CN"/>
        </w:rPr>
        <w:t>12</w:t>
      </w:r>
      <w:r>
        <w:rPr>
          <w:rFonts w:ascii="Arial" w:hAnsi="Arial" w:cs="Arial"/>
          <w:kern w:val="1"/>
          <w:sz w:val="22"/>
          <w:szCs w:val="22"/>
          <w:lang w:eastAsia="zh-CN"/>
        </w:rPr>
        <w:t>.0</w:t>
      </w:r>
      <w:r w:rsidR="009A6D01">
        <w:rPr>
          <w:rFonts w:ascii="Arial" w:hAnsi="Arial" w:cs="Arial"/>
          <w:kern w:val="1"/>
          <w:sz w:val="22"/>
          <w:szCs w:val="22"/>
          <w:lang w:eastAsia="zh-CN"/>
        </w:rPr>
        <w:t>2</w:t>
      </w:r>
      <w:r>
        <w:rPr>
          <w:rFonts w:ascii="Arial" w:hAnsi="Arial" w:cs="Arial"/>
          <w:kern w:val="1"/>
          <w:sz w:val="22"/>
          <w:szCs w:val="22"/>
          <w:lang w:eastAsia="zh-CN"/>
        </w:rPr>
        <w:t>.2024</w:t>
      </w:r>
      <w:r w:rsidRPr="00CF5E48">
        <w:rPr>
          <w:rFonts w:ascii="Arial" w:hAnsi="Arial" w:cs="Arial"/>
          <w:kern w:val="1"/>
          <w:sz w:val="22"/>
          <w:szCs w:val="22"/>
          <w:lang w:eastAsia="zh-CN"/>
        </w:rPr>
        <w:t xml:space="preserve"> e conservata agli atti;</w:t>
      </w:r>
    </w:p>
    <w:p w14:paraId="773B508E" w14:textId="650FA337" w:rsidR="00A71397" w:rsidRPr="002B5F49" w:rsidRDefault="00A71397" w:rsidP="00A71397">
      <w:pPr>
        <w:numPr>
          <w:ilvl w:val="0"/>
          <w:numId w:val="4"/>
        </w:numPr>
        <w:autoSpaceDE w:val="0"/>
        <w:autoSpaceDN w:val="0"/>
        <w:adjustRightInd w:val="0"/>
        <w:contextualSpacing/>
        <w:jc w:val="both"/>
        <w:rPr>
          <w:rFonts w:ascii="Arial" w:hAnsi="Arial" w:cs="Arial"/>
          <w:kern w:val="1"/>
          <w:sz w:val="22"/>
          <w:szCs w:val="22"/>
          <w:lang w:eastAsia="zh-CN"/>
        </w:rPr>
      </w:pPr>
      <w:r w:rsidRPr="002B5F49">
        <w:rPr>
          <w:rFonts w:ascii="Arial" w:hAnsi="Arial" w:cs="Arial"/>
          <w:kern w:val="1"/>
          <w:sz w:val="22"/>
          <w:szCs w:val="22"/>
          <w:lang w:eastAsia="zh-CN"/>
        </w:rPr>
        <w:t xml:space="preserve">di fare proprie e di approvare le risultanze della procedura condotta tramite piattaforma telematica </w:t>
      </w:r>
      <w:proofErr w:type="spellStart"/>
      <w:r w:rsidRPr="002B5F49">
        <w:rPr>
          <w:rFonts w:ascii="Arial" w:hAnsi="Arial" w:cs="Arial"/>
          <w:kern w:val="1"/>
          <w:sz w:val="22"/>
          <w:szCs w:val="22"/>
          <w:lang w:eastAsia="zh-CN"/>
        </w:rPr>
        <w:t>eAppaltiFVG</w:t>
      </w:r>
      <w:proofErr w:type="spellEnd"/>
      <w:r w:rsidRPr="002B5F49">
        <w:rPr>
          <w:rFonts w:ascii="Arial" w:hAnsi="Arial" w:cs="Arial"/>
          <w:kern w:val="1"/>
          <w:sz w:val="22"/>
          <w:szCs w:val="22"/>
          <w:lang w:eastAsia="zh-CN"/>
        </w:rPr>
        <w:t xml:space="preserve"> cartella di gara tender_4</w:t>
      </w:r>
      <w:r w:rsidR="009A6D01" w:rsidRPr="002B5F49">
        <w:rPr>
          <w:rFonts w:ascii="Arial" w:hAnsi="Arial" w:cs="Arial"/>
          <w:kern w:val="1"/>
          <w:sz w:val="22"/>
          <w:szCs w:val="22"/>
          <w:lang w:eastAsia="zh-CN"/>
        </w:rPr>
        <w:t>1627</w:t>
      </w:r>
      <w:r w:rsidRPr="002B5F49">
        <w:rPr>
          <w:rFonts w:ascii="Arial" w:hAnsi="Arial" w:cs="Arial"/>
          <w:kern w:val="1"/>
          <w:sz w:val="22"/>
          <w:szCs w:val="22"/>
          <w:lang w:eastAsia="zh-CN"/>
        </w:rPr>
        <w:t xml:space="preserve">, attraverso la richiesta di offerta </w:t>
      </w:r>
      <w:proofErr w:type="spellStart"/>
      <w:r w:rsidRPr="002B5F49">
        <w:rPr>
          <w:rFonts w:ascii="Arial" w:hAnsi="Arial" w:cs="Arial"/>
          <w:kern w:val="1"/>
          <w:sz w:val="22"/>
          <w:szCs w:val="22"/>
          <w:lang w:eastAsia="zh-CN"/>
        </w:rPr>
        <w:t>Rd</w:t>
      </w:r>
      <w:r w:rsidR="00F958E7" w:rsidRPr="002B5F49">
        <w:rPr>
          <w:rFonts w:ascii="Arial" w:hAnsi="Arial" w:cs="Arial"/>
          <w:kern w:val="1"/>
          <w:sz w:val="22"/>
          <w:szCs w:val="22"/>
          <w:lang w:eastAsia="zh-CN"/>
        </w:rPr>
        <w:t>O</w:t>
      </w:r>
      <w:proofErr w:type="spellEnd"/>
      <w:r w:rsidRPr="002B5F49">
        <w:rPr>
          <w:rFonts w:ascii="Arial" w:hAnsi="Arial" w:cs="Arial"/>
          <w:kern w:val="1"/>
          <w:sz w:val="22"/>
          <w:szCs w:val="22"/>
          <w:lang w:eastAsia="zh-CN"/>
        </w:rPr>
        <w:t xml:space="preserve"> (rf</w:t>
      </w:r>
      <w:r w:rsidR="00F958E7" w:rsidRPr="002B5F49">
        <w:rPr>
          <w:rFonts w:ascii="Arial" w:hAnsi="Arial" w:cs="Arial"/>
          <w:kern w:val="1"/>
          <w:sz w:val="22"/>
          <w:szCs w:val="22"/>
          <w:lang w:eastAsia="zh-CN"/>
        </w:rPr>
        <w:t>q</w:t>
      </w:r>
      <w:r w:rsidRPr="002B5F49">
        <w:rPr>
          <w:rFonts w:ascii="Arial" w:hAnsi="Arial" w:cs="Arial"/>
          <w:kern w:val="1"/>
          <w:sz w:val="22"/>
          <w:szCs w:val="22"/>
          <w:lang w:eastAsia="zh-CN"/>
        </w:rPr>
        <w:t>_</w:t>
      </w:r>
      <w:r w:rsidR="009A6D01" w:rsidRPr="002B5F49">
        <w:rPr>
          <w:rFonts w:ascii="Arial" w:hAnsi="Arial" w:cs="Arial"/>
          <w:kern w:val="1"/>
          <w:sz w:val="22"/>
          <w:szCs w:val="22"/>
          <w:lang w:eastAsia="zh-CN"/>
        </w:rPr>
        <w:t>60079</w:t>
      </w:r>
      <w:r w:rsidRPr="002B5F49">
        <w:rPr>
          <w:rFonts w:ascii="Arial" w:hAnsi="Arial" w:cs="Arial"/>
          <w:kern w:val="1"/>
          <w:sz w:val="22"/>
          <w:szCs w:val="22"/>
          <w:lang w:eastAsia="zh-CN"/>
        </w:rPr>
        <w:t xml:space="preserve">) e avviata con la ditta </w:t>
      </w:r>
      <w:proofErr w:type="spellStart"/>
      <w:r w:rsidR="00647C8C" w:rsidRPr="002B5F49">
        <w:rPr>
          <w:rFonts w:ascii="Arial" w:hAnsi="Arial" w:cs="Arial"/>
          <w:kern w:val="1"/>
          <w:sz w:val="22"/>
          <w:szCs w:val="22"/>
          <w:lang w:eastAsia="zh-CN"/>
        </w:rPr>
        <w:t>Berlenga</w:t>
      </w:r>
      <w:proofErr w:type="spellEnd"/>
      <w:r w:rsidR="00647C8C" w:rsidRPr="002B5F49">
        <w:rPr>
          <w:rFonts w:ascii="Arial" w:hAnsi="Arial" w:cs="Arial"/>
          <w:kern w:val="1"/>
          <w:sz w:val="22"/>
          <w:szCs w:val="22"/>
          <w:lang w:eastAsia="zh-CN"/>
        </w:rPr>
        <w:t xml:space="preserve"> Traslochi sas di Murgia Michele </w:t>
      </w:r>
      <w:r w:rsidR="00F958E7" w:rsidRPr="002B5F49">
        <w:rPr>
          <w:rFonts w:ascii="Arial" w:hAnsi="Arial" w:cs="Arial"/>
          <w:kern w:val="1"/>
          <w:sz w:val="22"/>
          <w:szCs w:val="22"/>
          <w:lang w:eastAsia="zh-CN"/>
        </w:rPr>
        <w:t>con sede in</w:t>
      </w:r>
      <w:r w:rsidR="00647C8C" w:rsidRPr="002B5F49">
        <w:rPr>
          <w:rFonts w:ascii="Arial" w:hAnsi="Arial" w:cs="Arial"/>
          <w:kern w:val="1"/>
          <w:sz w:val="22"/>
          <w:szCs w:val="22"/>
          <w:lang w:eastAsia="zh-CN"/>
        </w:rPr>
        <w:t xml:space="preserve"> Via Enrico da Fiume 25/b – 33080 Fiume Veneto (PN)</w:t>
      </w:r>
      <w:r w:rsidRPr="002B5F49">
        <w:rPr>
          <w:rFonts w:ascii="Arial" w:hAnsi="Arial" w:cs="Arial"/>
          <w:kern w:val="1"/>
          <w:sz w:val="22"/>
          <w:szCs w:val="22"/>
          <w:lang w:eastAsia="zh-CN"/>
        </w:rPr>
        <w:t>– C.F./</w:t>
      </w:r>
      <w:proofErr w:type="spellStart"/>
      <w:r w:rsidRPr="002B5F49">
        <w:rPr>
          <w:rFonts w:ascii="Arial" w:hAnsi="Arial" w:cs="Arial"/>
          <w:kern w:val="1"/>
          <w:sz w:val="22"/>
          <w:szCs w:val="22"/>
          <w:lang w:eastAsia="zh-CN"/>
        </w:rPr>
        <w:t>P.iva</w:t>
      </w:r>
      <w:proofErr w:type="spellEnd"/>
      <w:r w:rsidRPr="002B5F49">
        <w:rPr>
          <w:rFonts w:ascii="Arial" w:hAnsi="Arial" w:cs="Arial"/>
          <w:kern w:val="1"/>
          <w:sz w:val="22"/>
          <w:szCs w:val="22"/>
          <w:lang w:eastAsia="zh-CN"/>
        </w:rPr>
        <w:t xml:space="preserve"> </w:t>
      </w:r>
      <w:r w:rsidR="00647C8C" w:rsidRPr="002B5F49">
        <w:rPr>
          <w:rFonts w:ascii="Arial" w:hAnsi="Arial" w:cs="Arial"/>
          <w:kern w:val="1"/>
          <w:sz w:val="22"/>
          <w:szCs w:val="22"/>
          <w:lang w:eastAsia="zh-CN"/>
        </w:rPr>
        <w:t>01892360932</w:t>
      </w:r>
      <w:r w:rsidRPr="002B5F49">
        <w:rPr>
          <w:rFonts w:ascii="Arial" w:hAnsi="Arial" w:cs="Arial"/>
          <w:kern w:val="1"/>
          <w:sz w:val="22"/>
          <w:szCs w:val="22"/>
          <w:lang w:eastAsia="zh-CN"/>
        </w:rPr>
        <w:t>;</w:t>
      </w:r>
    </w:p>
    <w:p w14:paraId="398E59AA" w14:textId="5C9A397B" w:rsidR="00A71397" w:rsidRPr="00A1740A" w:rsidRDefault="00A71397" w:rsidP="00A71397">
      <w:pPr>
        <w:numPr>
          <w:ilvl w:val="0"/>
          <w:numId w:val="4"/>
        </w:numPr>
        <w:autoSpaceDE w:val="0"/>
        <w:autoSpaceDN w:val="0"/>
        <w:adjustRightInd w:val="0"/>
        <w:contextualSpacing/>
        <w:jc w:val="both"/>
        <w:rPr>
          <w:rFonts w:ascii="Arial" w:hAnsi="Arial" w:cs="Arial"/>
          <w:sz w:val="22"/>
          <w:szCs w:val="22"/>
        </w:rPr>
      </w:pPr>
      <w:r w:rsidRPr="00647C8C">
        <w:rPr>
          <w:rFonts w:ascii="Arial" w:hAnsi="Arial" w:cs="Arial"/>
          <w:sz w:val="22"/>
          <w:szCs w:val="22"/>
        </w:rPr>
        <w:t xml:space="preserve">di affidare </w:t>
      </w:r>
      <w:r w:rsidR="002B5F49">
        <w:rPr>
          <w:rFonts w:ascii="Arial" w:hAnsi="Arial" w:cs="Arial"/>
          <w:sz w:val="22"/>
          <w:szCs w:val="22"/>
        </w:rPr>
        <w:t xml:space="preserve">il </w:t>
      </w:r>
      <w:r w:rsidR="002B5F49" w:rsidRPr="00234C1C">
        <w:rPr>
          <w:rFonts w:ascii="Arial" w:hAnsi="Arial" w:cs="Arial"/>
          <w:sz w:val="22"/>
          <w:szCs w:val="22"/>
        </w:rPr>
        <w:t>servizio di smontaggio, imballaggio e trasporto arredi da destinare al magazzino comunale con selezione del materiale da eliminare presso il Centro anziani di Torre</w:t>
      </w:r>
      <w:r w:rsidR="002B5F49" w:rsidRPr="00647C8C">
        <w:rPr>
          <w:rFonts w:ascii="Arial" w:hAnsi="Arial" w:cs="Arial"/>
          <w:sz w:val="22"/>
          <w:szCs w:val="22"/>
        </w:rPr>
        <w:t xml:space="preserve"> </w:t>
      </w:r>
      <w:r w:rsidRPr="00647C8C">
        <w:rPr>
          <w:rFonts w:ascii="Arial" w:hAnsi="Arial" w:cs="Arial"/>
          <w:sz w:val="22"/>
          <w:szCs w:val="22"/>
        </w:rPr>
        <w:t xml:space="preserve">alla ditta </w:t>
      </w:r>
      <w:proofErr w:type="spellStart"/>
      <w:r w:rsidR="009A6D01" w:rsidRPr="00647C8C">
        <w:rPr>
          <w:rFonts w:ascii="Arial" w:hAnsi="Arial" w:cs="Arial"/>
          <w:sz w:val="22"/>
          <w:szCs w:val="22"/>
        </w:rPr>
        <w:t>Berlenga</w:t>
      </w:r>
      <w:proofErr w:type="spellEnd"/>
      <w:r w:rsidR="009A6D01" w:rsidRPr="00647C8C">
        <w:rPr>
          <w:rFonts w:ascii="Arial" w:hAnsi="Arial" w:cs="Arial"/>
          <w:sz w:val="22"/>
          <w:szCs w:val="22"/>
        </w:rPr>
        <w:t xml:space="preserve"> Traslochi </w:t>
      </w:r>
      <w:r w:rsidR="00647C8C">
        <w:rPr>
          <w:rFonts w:ascii="Arial" w:hAnsi="Arial" w:cs="Arial"/>
          <w:sz w:val="22"/>
          <w:szCs w:val="22"/>
        </w:rPr>
        <w:t>sas</w:t>
      </w:r>
      <w:r w:rsidR="009A6D01" w:rsidRPr="00647C8C">
        <w:rPr>
          <w:rFonts w:ascii="Arial" w:hAnsi="Arial" w:cs="Arial"/>
          <w:sz w:val="22"/>
          <w:szCs w:val="22"/>
        </w:rPr>
        <w:t xml:space="preserve"> di Murgia Michele </w:t>
      </w:r>
      <w:r w:rsidRPr="00647C8C">
        <w:rPr>
          <w:rFonts w:ascii="Arial" w:hAnsi="Arial" w:cs="Arial"/>
          <w:sz w:val="22"/>
          <w:szCs w:val="22"/>
        </w:rPr>
        <w:t>C.F./</w:t>
      </w:r>
      <w:proofErr w:type="spellStart"/>
      <w:r w:rsidRPr="00647C8C">
        <w:rPr>
          <w:rFonts w:ascii="Arial" w:hAnsi="Arial" w:cs="Arial"/>
          <w:sz w:val="22"/>
          <w:szCs w:val="22"/>
        </w:rPr>
        <w:t>P.iva</w:t>
      </w:r>
      <w:proofErr w:type="spellEnd"/>
      <w:r w:rsidRPr="00647C8C">
        <w:rPr>
          <w:rFonts w:ascii="Arial" w:hAnsi="Arial" w:cs="Arial"/>
          <w:sz w:val="22"/>
          <w:szCs w:val="22"/>
        </w:rPr>
        <w:t xml:space="preserve"> </w:t>
      </w:r>
      <w:r w:rsidR="009A6D01" w:rsidRPr="00647C8C">
        <w:rPr>
          <w:rFonts w:ascii="Arial" w:hAnsi="Arial" w:cs="Arial"/>
          <w:sz w:val="22"/>
          <w:szCs w:val="22"/>
        </w:rPr>
        <w:t>01892360932</w:t>
      </w:r>
      <w:r w:rsidRPr="00647C8C">
        <w:rPr>
          <w:rFonts w:ascii="Arial" w:hAnsi="Arial" w:cs="Arial"/>
          <w:sz w:val="22"/>
          <w:szCs w:val="22"/>
        </w:rPr>
        <w:t xml:space="preserve">, verso il corrispettivo pari a </w:t>
      </w:r>
      <w:r w:rsidR="009A6D01" w:rsidRPr="00647C8C">
        <w:rPr>
          <w:rFonts w:ascii="Arial" w:hAnsi="Arial" w:cs="Arial"/>
          <w:sz w:val="22"/>
          <w:szCs w:val="22"/>
        </w:rPr>
        <w:t>€ 6.493,50 oltre iva al 22%, per un totale complessivo di € 7.922,07</w:t>
      </w:r>
      <w:r w:rsidRPr="00647C8C">
        <w:rPr>
          <w:rFonts w:ascii="Arial" w:hAnsi="Arial" w:cs="Arial"/>
          <w:sz w:val="22"/>
          <w:szCs w:val="22"/>
        </w:rPr>
        <w:t xml:space="preserve">, importo ritenuto congruo e conveniente per l’Amministrazione, </w:t>
      </w:r>
      <w:r w:rsidRPr="00647C8C">
        <w:rPr>
          <w:rFonts w:ascii="Arial" w:hAnsi="Arial" w:cs="Arial"/>
          <w:kern w:val="2"/>
          <w:sz w:val="22"/>
          <w:szCs w:val="22"/>
          <w:lang w:eastAsia="zh-CN" w:bidi="hi-IN"/>
        </w:rPr>
        <w:t xml:space="preserve">alle condizioni tutte della richiesta di offerta </w:t>
      </w:r>
      <w:proofErr w:type="spellStart"/>
      <w:r w:rsidRPr="00647C8C">
        <w:rPr>
          <w:rFonts w:ascii="Arial" w:hAnsi="Arial" w:cs="Arial"/>
          <w:kern w:val="2"/>
          <w:sz w:val="22"/>
          <w:szCs w:val="22"/>
          <w:lang w:eastAsia="zh-CN" w:bidi="hi-IN"/>
        </w:rPr>
        <w:t>Rd</w:t>
      </w:r>
      <w:r w:rsidR="00F958E7" w:rsidRPr="00647C8C">
        <w:rPr>
          <w:rFonts w:ascii="Arial" w:hAnsi="Arial" w:cs="Arial"/>
          <w:kern w:val="2"/>
          <w:sz w:val="22"/>
          <w:szCs w:val="22"/>
          <w:lang w:eastAsia="zh-CN" w:bidi="hi-IN"/>
        </w:rPr>
        <w:t>O</w:t>
      </w:r>
      <w:proofErr w:type="spellEnd"/>
      <w:r w:rsidRPr="00647C8C">
        <w:rPr>
          <w:rFonts w:ascii="Arial" w:hAnsi="Arial" w:cs="Arial"/>
          <w:kern w:val="2"/>
          <w:sz w:val="22"/>
          <w:szCs w:val="22"/>
          <w:lang w:eastAsia="zh-CN" w:bidi="hi-IN"/>
        </w:rPr>
        <w:t xml:space="preserve"> (rf</w:t>
      </w:r>
      <w:r w:rsidR="00F958E7" w:rsidRPr="00647C8C">
        <w:rPr>
          <w:rFonts w:ascii="Arial" w:hAnsi="Arial" w:cs="Arial"/>
          <w:kern w:val="2"/>
          <w:sz w:val="22"/>
          <w:szCs w:val="22"/>
          <w:lang w:eastAsia="zh-CN" w:bidi="hi-IN"/>
        </w:rPr>
        <w:t>q</w:t>
      </w:r>
      <w:r w:rsidRPr="00647C8C">
        <w:rPr>
          <w:rFonts w:ascii="Arial" w:hAnsi="Arial" w:cs="Arial"/>
          <w:kern w:val="2"/>
          <w:sz w:val="22"/>
          <w:szCs w:val="22"/>
          <w:lang w:eastAsia="zh-CN" w:bidi="hi-IN"/>
        </w:rPr>
        <w:t>_</w:t>
      </w:r>
      <w:r w:rsidR="009A6D01" w:rsidRPr="00647C8C">
        <w:rPr>
          <w:rFonts w:ascii="Arial" w:hAnsi="Arial" w:cs="Arial"/>
          <w:sz w:val="22"/>
          <w:szCs w:val="22"/>
        </w:rPr>
        <w:t>60079</w:t>
      </w:r>
      <w:r w:rsidRPr="00647C8C">
        <w:rPr>
          <w:rFonts w:ascii="Arial" w:hAnsi="Arial" w:cs="Arial"/>
          <w:kern w:val="2"/>
          <w:sz w:val="22"/>
          <w:szCs w:val="22"/>
          <w:lang w:eastAsia="zh-CN" w:bidi="hi-IN"/>
        </w:rPr>
        <w:t>) e dei documenti ad essa</w:t>
      </w:r>
      <w:r w:rsidRPr="00A1740A">
        <w:rPr>
          <w:rFonts w:ascii="Arial" w:hAnsi="Arial" w:cs="Arial"/>
          <w:kern w:val="2"/>
          <w:sz w:val="22"/>
          <w:szCs w:val="22"/>
          <w:lang w:eastAsia="zh-CN" w:bidi="hi-IN"/>
        </w:rPr>
        <w:t xml:space="preserve"> allegati </w:t>
      </w:r>
      <w:r w:rsidRPr="00AF3A7C">
        <w:rPr>
          <w:rFonts w:ascii="Arial" w:hAnsi="Arial" w:cs="Arial"/>
          <w:kern w:val="2"/>
          <w:sz w:val="22"/>
          <w:szCs w:val="22"/>
          <w:lang w:eastAsia="zh-CN" w:bidi="hi-IN"/>
        </w:rPr>
        <w:t xml:space="preserve">– CIG </w:t>
      </w:r>
      <w:r w:rsidR="00797440" w:rsidRPr="00797440">
        <w:rPr>
          <w:rFonts w:ascii="Arial-BoldMT" w:hAnsi="Arial-BoldMT" w:cs="Arial-BoldMT"/>
          <w:sz w:val="22"/>
          <w:szCs w:val="22"/>
        </w:rPr>
        <w:t>B05A322AD2</w:t>
      </w:r>
      <w:r w:rsidRPr="006665AB">
        <w:rPr>
          <w:rFonts w:ascii="Arial" w:hAnsi="Arial" w:cs="Arial"/>
          <w:kern w:val="2"/>
          <w:sz w:val="22"/>
          <w:szCs w:val="22"/>
          <w:lang w:eastAsia="zh-CN" w:bidi="hi-IN"/>
        </w:rPr>
        <w:t>;</w:t>
      </w:r>
    </w:p>
    <w:p w14:paraId="25128ED3" w14:textId="77777777" w:rsidR="00A71397" w:rsidRPr="004A75A8" w:rsidRDefault="00A71397" w:rsidP="00A71397">
      <w:pPr>
        <w:numPr>
          <w:ilvl w:val="0"/>
          <w:numId w:val="4"/>
        </w:numPr>
        <w:autoSpaceDE w:val="0"/>
        <w:autoSpaceDN w:val="0"/>
        <w:adjustRightInd w:val="0"/>
        <w:contextualSpacing/>
        <w:jc w:val="both"/>
        <w:rPr>
          <w:rFonts w:ascii="Arial" w:hAnsi="Arial" w:cs="Arial"/>
          <w:color w:val="030303"/>
          <w:sz w:val="22"/>
          <w:szCs w:val="22"/>
        </w:rPr>
      </w:pPr>
      <w:r w:rsidRPr="004A75A8">
        <w:rPr>
          <w:rFonts w:ascii="Arial" w:hAnsi="Arial" w:cs="Arial"/>
          <w:color w:val="030303"/>
          <w:sz w:val="22"/>
          <w:szCs w:val="22"/>
        </w:rPr>
        <w:t xml:space="preserve">di impegnare la somma complessiva necessaria per l’operatore economico in parola </w:t>
      </w:r>
      <w:r w:rsidRPr="004A75A8">
        <w:rPr>
          <w:rFonts w:ascii="Arial" w:hAnsi="Arial" w:cs="Arial"/>
          <w:bCs/>
          <w:sz w:val="22"/>
          <w:szCs w:val="22"/>
        </w:rPr>
        <w:t>nell’apposito capitolo di bilancio</w:t>
      </w:r>
      <w:r w:rsidRPr="004A75A8">
        <w:rPr>
          <w:rFonts w:ascii="Arial" w:hAnsi="Arial" w:cs="Arial"/>
          <w:color w:val="030303"/>
          <w:sz w:val="22"/>
          <w:szCs w:val="22"/>
        </w:rPr>
        <w:t>;</w:t>
      </w:r>
    </w:p>
    <w:p w14:paraId="53FDF3BE" w14:textId="77777777" w:rsidR="00A71397" w:rsidRPr="00CB5C90" w:rsidRDefault="00A71397" w:rsidP="00A71397">
      <w:pPr>
        <w:widowControl w:val="0"/>
        <w:autoSpaceDE w:val="0"/>
        <w:autoSpaceDN w:val="0"/>
        <w:adjustRightInd w:val="0"/>
        <w:jc w:val="both"/>
        <w:rPr>
          <w:rFonts w:ascii="Arial" w:hAnsi="Arial" w:cs="Arial"/>
          <w:kern w:val="1"/>
          <w:sz w:val="22"/>
          <w:szCs w:val="22"/>
        </w:rPr>
      </w:pPr>
    </w:p>
    <w:p w14:paraId="507C979D" w14:textId="77777777" w:rsidR="00A71397" w:rsidRPr="00CB5C90" w:rsidRDefault="00A71397" w:rsidP="00A71397">
      <w:pPr>
        <w:widowControl w:val="0"/>
        <w:autoSpaceDE w:val="0"/>
        <w:autoSpaceDN w:val="0"/>
        <w:adjustRightInd w:val="0"/>
        <w:jc w:val="both"/>
        <w:rPr>
          <w:rFonts w:ascii="Arial" w:hAnsi="Arial" w:cs="Arial"/>
          <w:kern w:val="1"/>
          <w:sz w:val="22"/>
          <w:szCs w:val="22"/>
        </w:rPr>
      </w:pPr>
      <w:r w:rsidRPr="00CB5C90">
        <w:rPr>
          <w:rFonts w:ascii="Arial" w:hAnsi="Arial" w:cs="Arial"/>
          <w:kern w:val="1"/>
          <w:sz w:val="22"/>
          <w:szCs w:val="22"/>
        </w:rPr>
        <w:lastRenderedPageBreak/>
        <w:t>Ritenuto di provvedere al riguardo;</w:t>
      </w:r>
    </w:p>
    <w:p w14:paraId="56D148D6" w14:textId="77777777" w:rsidR="00A71397" w:rsidRPr="00EF4B14" w:rsidRDefault="00A71397" w:rsidP="00A71397">
      <w:pPr>
        <w:widowControl w:val="0"/>
        <w:autoSpaceDE w:val="0"/>
        <w:autoSpaceDN w:val="0"/>
        <w:adjustRightInd w:val="0"/>
        <w:jc w:val="both"/>
        <w:rPr>
          <w:rFonts w:ascii="Arial" w:hAnsi="Arial" w:cs="Arial"/>
          <w:b/>
          <w:bCs/>
          <w:kern w:val="1"/>
          <w:sz w:val="22"/>
          <w:szCs w:val="22"/>
        </w:rPr>
      </w:pPr>
    </w:p>
    <w:p w14:paraId="35E41BAD" w14:textId="77777777" w:rsidR="00A71397" w:rsidRPr="00EF4B14" w:rsidRDefault="00A71397" w:rsidP="00A71397">
      <w:pPr>
        <w:widowControl w:val="0"/>
        <w:autoSpaceDE w:val="0"/>
        <w:autoSpaceDN w:val="0"/>
        <w:adjustRightInd w:val="0"/>
        <w:jc w:val="both"/>
        <w:rPr>
          <w:rFonts w:ascii="Arial" w:hAnsi="Arial" w:cs="Arial"/>
          <w:b/>
          <w:bCs/>
          <w:kern w:val="1"/>
          <w:sz w:val="22"/>
          <w:szCs w:val="22"/>
        </w:rPr>
      </w:pPr>
      <w:r w:rsidRPr="00EF4B14">
        <w:rPr>
          <w:rFonts w:ascii="Arial" w:hAnsi="Arial" w:cs="Arial"/>
          <w:b/>
          <w:bCs/>
          <w:kern w:val="1"/>
          <w:sz w:val="22"/>
          <w:szCs w:val="22"/>
        </w:rPr>
        <w:t>Riferimenti normativi generali</w:t>
      </w:r>
    </w:p>
    <w:p w14:paraId="0B067ED6" w14:textId="77777777" w:rsidR="00A71397" w:rsidRPr="00732E5D" w:rsidRDefault="00A71397" w:rsidP="00A71397">
      <w:pPr>
        <w:widowControl w:val="0"/>
        <w:autoSpaceDE w:val="0"/>
        <w:autoSpaceDN w:val="0"/>
        <w:adjustRightInd w:val="0"/>
        <w:jc w:val="both"/>
        <w:rPr>
          <w:rFonts w:ascii="Arial" w:hAnsi="Arial" w:cs="Arial"/>
          <w:kern w:val="1"/>
          <w:sz w:val="22"/>
          <w:szCs w:val="22"/>
        </w:rPr>
      </w:pPr>
      <w:r w:rsidRPr="00732E5D">
        <w:rPr>
          <w:rFonts w:ascii="Arial" w:hAnsi="Arial" w:cs="Arial"/>
          <w:kern w:val="1"/>
          <w:sz w:val="22"/>
          <w:szCs w:val="22"/>
        </w:rPr>
        <w:t>Visti:</w:t>
      </w:r>
    </w:p>
    <w:p w14:paraId="133C9A0F" w14:textId="77777777" w:rsidR="00A71397" w:rsidRPr="00732E5D" w:rsidRDefault="00A71397" w:rsidP="00A71397">
      <w:pPr>
        <w:numPr>
          <w:ilvl w:val="0"/>
          <w:numId w:val="3"/>
        </w:numPr>
        <w:adjustRightInd w:val="0"/>
        <w:jc w:val="both"/>
        <w:rPr>
          <w:rFonts w:ascii="Arial" w:hAnsi="Arial" w:cs="Arial"/>
          <w:bCs/>
          <w:sz w:val="22"/>
          <w:szCs w:val="22"/>
        </w:rPr>
      </w:pPr>
      <w:r w:rsidRPr="00732E5D">
        <w:rPr>
          <w:rFonts w:ascii="Arial" w:hAnsi="Arial" w:cs="Arial"/>
          <w:bCs/>
          <w:sz w:val="22"/>
          <w:szCs w:val="22"/>
        </w:rPr>
        <w:t>l’articolo 61 dello Statuto comunale approvato con delibere di Consiglio comunale n. 1/2001 e n. 73/2001;</w:t>
      </w:r>
    </w:p>
    <w:p w14:paraId="16EEDB69" w14:textId="77777777" w:rsidR="00A71397" w:rsidRPr="00732E5D" w:rsidRDefault="00A71397" w:rsidP="00A71397">
      <w:pPr>
        <w:numPr>
          <w:ilvl w:val="0"/>
          <w:numId w:val="3"/>
        </w:numPr>
        <w:adjustRightInd w:val="0"/>
        <w:jc w:val="both"/>
        <w:rPr>
          <w:rFonts w:ascii="Arial" w:hAnsi="Arial" w:cs="Arial"/>
          <w:bCs/>
          <w:sz w:val="22"/>
          <w:szCs w:val="22"/>
        </w:rPr>
      </w:pPr>
      <w:r w:rsidRPr="00732E5D">
        <w:rPr>
          <w:rFonts w:ascii="Arial" w:hAnsi="Arial" w:cs="Arial"/>
          <w:bCs/>
          <w:sz w:val="22"/>
          <w:szCs w:val="22"/>
        </w:rPr>
        <w:t>i decreti legislativi n. 165/2001 e n. 267/2000 in tema di funzionalità e responsabilità dei dirigenti</w:t>
      </w:r>
      <w:r>
        <w:rPr>
          <w:rFonts w:ascii="Arial" w:hAnsi="Arial" w:cs="Arial"/>
          <w:bCs/>
          <w:sz w:val="22"/>
          <w:szCs w:val="22"/>
        </w:rPr>
        <w:t>;</w:t>
      </w:r>
    </w:p>
    <w:p w14:paraId="64641A31" w14:textId="77777777" w:rsidR="00A71397" w:rsidRPr="00732E5D" w:rsidRDefault="00A71397" w:rsidP="00A71397">
      <w:pPr>
        <w:widowControl w:val="0"/>
        <w:tabs>
          <w:tab w:val="left" w:pos="1620"/>
        </w:tabs>
        <w:autoSpaceDE w:val="0"/>
        <w:autoSpaceDN w:val="0"/>
        <w:adjustRightInd w:val="0"/>
        <w:jc w:val="both"/>
        <w:rPr>
          <w:rFonts w:ascii="Arial" w:hAnsi="Arial" w:cs="Arial"/>
          <w:kern w:val="1"/>
          <w:sz w:val="22"/>
          <w:szCs w:val="22"/>
        </w:rPr>
      </w:pPr>
    </w:p>
    <w:p w14:paraId="6F4DBBD7" w14:textId="77777777" w:rsidR="00A71397" w:rsidRPr="00732E5D" w:rsidRDefault="00A71397" w:rsidP="00A71397">
      <w:pPr>
        <w:widowControl w:val="0"/>
        <w:autoSpaceDE w:val="0"/>
        <w:autoSpaceDN w:val="0"/>
        <w:adjustRightInd w:val="0"/>
        <w:jc w:val="both"/>
        <w:rPr>
          <w:rFonts w:ascii="Arial" w:hAnsi="Arial" w:cs="Arial"/>
          <w:kern w:val="1"/>
          <w:sz w:val="22"/>
          <w:szCs w:val="22"/>
        </w:rPr>
      </w:pPr>
      <w:r w:rsidRPr="00732E5D">
        <w:rPr>
          <w:rFonts w:ascii="Arial" w:hAnsi="Arial" w:cs="Arial"/>
          <w:kern w:val="1"/>
          <w:sz w:val="22"/>
          <w:szCs w:val="22"/>
        </w:rPr>
        <w:t>Attestata, ai sensi dell’articolo 147/bis del decreto legislativo n. 267/2000 e successive modifiche e integrazioni, la regolarità tecnica del presente provvedimento, riguardante la conformità e la correttezza dell’azione amministrativa</w:t>
      </w:r>
      <w:r>
        <w:rPr>
          <w:rFonts w:ascii="Arial" w:hAnsi="Arial" w:cs="Arial"/>
          <w:kern w:val="1"/>
          <w:sz w:val="22"/>
          <w:szCs w:val="22"/>
        </w:rPr>
        <w:t>;</w:t>
      </w:r>
    </w:p>
    <w:p w14:paraId="142C127B" w14:textId="77777777" w:rsidR="00A71397" w:rsidRPr="00732E5D" w:rsidRDefault="00A71397" w:rsidP="00A71397">
      <w:pPr>
        <w:widowControl w:val="0"/>
        <w:autoSpaceDE w:val="0"/>
        <w:autoSpaceDN w:val="0"/>
        <w:adjustRightInd w:val="0"/>
        <w:jc w:val="both"/>
        <w:rPr>
          <w:rFonts w:ascii="Arial" w:hAnsi="Arial" w:cs="Arial"/>
          <w:kern w:val="1"/>
          <w:sz w:val="22"/>
          <w:szCs w:val="22"/>
        </w:rPr>
      </w:pPr>
    </w:p>
    <w:p w14:paraId="79CDB765" w14:textId="77777777" w:rsidR="00A71397" w:rsidRPr="00732E5D" w:rsidRDefault="00A71397" w:rsidP="00A71397">
      <w:pPr>
        <w:widowControl w:val="0"/>
        <w:autoSpaceDE w:val="0"/>
        <w:autoSpaceDN w:val="0"/>
        <w:adjustRightInd w:val="0"/>
        <w:jc w:val="both"/>
        <w:rPr>
          <w:rFonts w:ascii="Arial" w:hAnsi="Arial" w:cs="Arial"/>
          <w:kern w:val="1"/>
          <w:sz w:val="22"/>
          <w:szCs w:val="22"/>
        </w:rPr>
      </w:pPr>
      <w:r w:rsidRPr="00732E5D">
        <w:rPr>
          <w:rFonts w:ascii="Arial" w:hAnsi="Arial" w:cs="Arial"/>
          <w:kern w:val="1"/>
          <w:sz w:val="22"/>
          <w:szCs w:val="22"/>
        </w:rPr>
        <w:t>Visto il Regolamento sull’ordinamento degli uffici e dei servizi approvato con delibera di Giunta comunale n. 144 del 12 maggio 2003 e successive modificazioni</w:t>
      </w:r>
      <w:r>
        <w:rPr>
          <w:rFonts w:ascii="Arial" w:hAnsi="Arial" w:cs="Arial"/>
          <w:kern w:val="1"/>
          <w:sz w:val="22"/>
          <w:szCs w:val="22"/>
        </w:rPr>
        <w:t>;</w:t>
      </w:r>
    </w:p>
    <w:p w14:paraId="64019F2A" w14:textId="77777777" w:rsidR="00A71397" w:rsidRPr="00732E5D" w:rsidRDefault="00A71397" w:rsidP="00A71397">
      <w:pPr>
        <w:widowControl w:val="0"/>
        <w:autoSpaceDE w:val="0"/>
        <w:autoSpaceDN w:val="0"/>
        <w:adjustRightInd w:val="0"/>
        <w:spacing w:line="240" w:lineRule="atLeast"/>
        <w:jc w:val="both"/>
        <w:rPr>
          <w:rFonts w:ascii="Arial" w:hAnsi="Arial" w:cs="Arial"/>
          <w:kern w:val="1"/>
          <w:sz w:val="22"/>
          <w:szCs w:val="22"/>
        </w:rPr>
      </w:pPr>
    </w:p>
    <w:p w14:paraId="2D4409AB" w14:textId="77777777" w:rsidR="00A71397" w:rsidRPr="00732E5D" w:rsidRDefault="00A71397" w:rsidP="00A71397">
      <w:pPr>
        <w:widowControl w:val="0"/>
        <w:autoSpaceDE w:val="0"/>
        <w:autoSpaceDN w:val="0"/>
        <w:adjustRightInd w:val="0"/>
        <w:spacing w:line="240" w:lineRule="atLeast"/>
        <w:jc w:val="center"/>
        <w:rPr>
          <w:rFonts w:ascii="Arial" w:hAnsi="Arial" w:cs="Arial"/>
          <w:bCs/>
          <w:kern w:val="1"/>
          <w:sz w:val="22"/>
          <w:szCs w:val="22"/>
        </w:rPr>
      </w:pPr>
      <w:r w:rsidRPr="00732E5D">
        <w:rPr>
          <w:rFonts w:ascii="Arial" w:hAnsi="Arial" w:cs="Arial"/>
          <w:bCs/>
          <w:kern w:val="1"/>
          <w:sz w:val="22"/>
          <w:szCs w:val="22"/>
        </w:rPr>
        <w:t>DETERMINA</w:t>
      </w:r>
    </w:p>
    <w:p w14:paraId="26339ED1" w14:textId="77777777" w:rsidR="00A71397" w:rsidRPr="00732E5D" w:rsidRDefault="00A71397" w:rsidP="00A71397">
      <w:pPr>
        <w:widowControl w:val="0"/>
        <w:autoSpaceDE w:val="0"/>
        <w:autoSpaceDN w:val="0"/>
        <w:adjustRightInd w:val="0"/>
        <w:spacing w:line="240" w:lineRule="atLeast"/>
        <w:jc w:val="both"/>
        <w:rPr>
          <w:rFonts w:ascii="Arial" w:hAnsi="Arial" w:cs="Arial"/>
          <w:kern w:val="1"/>
          <w:sz w:val="22"/>
          <w:szCs w:val="22"/>
        </w:rPr>
      </w:pPr>
    </w:p>
    <w:p w14:paraId="25608C86" w14:textId="77777777" w:rsidR="00A71397" w:rsidRPr="006665AB" w:rsidRDefault="00A71397" w:rsidP="00A71397">
      <w:pPr>
        <w:widowControl w:val="0"/>
        <w:autoSpaceDE w:val="0"/>
        <w:autoSpaceDN w:val="0"/>
        <w:adjustRightInd w:val="0"/>
        <w:spacing w:line="240" w:lineRule="atLeast"/>
        <w:jc w:val="both"/>
        <w:rPr>
          <w:rFonts w:ascii="Arial" w:hAnsi="Arial" w:cs="Arial"/>
          <w:kern w:val="1"/>
          <w:sz w:val="22"/>
          <w:szCs w:val="22"/>
        </w:rPr>
      </w:pPr>
      <w:r w:rsidRPr="00732E5D">
        <w:rPr>
          <w:rFonts w:ascii="Arial" w:hAnsi="Arial" w:cs="Arial"/>
          <w:kern w:val="1"/>
          <w:sz w:val="22"/>
          <w:szCs w:val="22"/>
        </w:rPr>
        <w:t xml:space="preserve">per i motivi e alle condizioni in premessa indicati, che fanno parte integrante e sostanziale del presente atto: </w:t>
      </w:r>
    </w:p>
    <w:p w14:paraId="03FBA6EF" w14:textId="0012B078" w:rsidR="00A71397" w:rsidRPr="00CF5E48" w:rsidRDefault="00A71397" w:rsidP="00A71397">
      <w:pPr>
        <w:numPr>
          <w:ilvl w:val="0"/>
          <w:numId w:val="6"/>
        </w:numPr>
        <w:adjustRightInd w:val="0"/>
        <w:jc w:val="both"/>
        <w:rPr>
          <w:rFonts w:ascii="Arial" w:hAnsi="Arial" w:cs="Arial"/>
          <w:kern w:val="1"/>
          <w:sz w:val="22"/>
          <w:szCs w:val="22"/>
          <w:lang w:eastAsia="zh-CN"/>
        </w:rPr>
      </w:pPr>
      <w:r w:rsidRPr="00CF5E48">
        <w:rPr>
          <w:rFonts w:ascii="Arial" w:hAnsi="Arial" w:cs="Arial"/>
          <w:kern w:val="1"/>
          <w:sz w:val="22"/>
          <w:szCs w:val="22"/>
          <w:lang w:eastAsia="zh-CN"/>
        </w:rPr>
        <w:t xml:space="preserve">di fare propria la sopra illustrata proposta </w:t>
      </w:r>
      <w:r>
        <w:rPr>
          <w:rFonts w:ascii="Arial" w:hAnsi="Arial" w:cs="Arial"/>
          <w:kern w:val="1"/>
          <w:sz w:val="22"/>
          <w:szCs w:val="22"/>
          <w:lang w:eastAsia="zh-CN"/>
        </w:rPr>
        <w:t>funzionario tecnico</w:t>
      </w:r>
      <w:r w:rsidRPr="00CF5E48">
        <w:rPr>
          <w:rFonts w:ascii="Arial" w:hAnsi="Arial" w:cs="Arial"/>
          <w:kern w:val="1"/>
          <w:sz w:val="22"/>
          <w:szCs w:val="22"/>
          <w:lang w:eastAsia="zh-CN"/>
        </w:rPr>
        <w:t xml:space="preserve"> d</w:t>
      </w:r>
      <w:r>
        <w:rPr>
          <w:rFonts w:ascii="Arial" w:hAnsi="Arial" w:cs="Arial"/>
          <w:kern w:val="1"/>
          <w:sz w:val="22"/>
          <w:szCs w:val="22"/>
          <w:lang w:eastAsia="zh-CN"/>
        </w:rPr>
        <w:t>atata</w:t>
      </w:r>
      <w:r w:rsidRPr="00CF5E48">
        <w:rPr>
          <w:rFonts w:ascii="Arial" w:hAnsi="Arial" w:cs="Arial"/>
          <w:kern w:val="1"/>
          <w:sz w:val="22"/>
          <w:szCs w:val="22"/>
          <w:lang w:eastAsia="zh-CN"/>
        </w:rPr>
        <w:t xml:space="preserve"> </w:t>
      </w:r>
      <w:r w:rsidR="00C43F26">
        <w:rPr>
          <w:rFonts w:ascii="Arial" w:hAnsi="Arial" w:cs="Arial"/>
          <w:kern w:val="1"/>
          <w:sz w:val="22"/>
          <w:szCs w:val="22"/>
          <w:lang w:eastAsia="zh-CN"/>
        </w:rPr>
        <w:t>12.</w:t>
      </w:r>
      <w:r>
        <w:rPr>
          <w:rFonts w:ascii="Arial" w:hAnsi="Arial" w:cs="Arial"/>
          <w:kern w:val="1"/>
          <w:sz w:val="22"/>
          <w:szCs w:val="22"/>
          <w:lang w:eastAsia="zh-CN"/>
        </w:rPr>
        <w:t>0</w:t>
      </w:r>
      <w:r w:rsidR="002B5F49">
        <w:rPr>
          <w:rFonts w:ascii="Arial" w:hAnsi="Arial" w:cs="Arial"/>
          <w:kern w:val="1"/>
          <w:sz w:val="22"/>
          <w:szCs w:val="22"/>
          <w:lang w:eastAsia="zh-CN"/>
        </w:rPr>
        <w:t>2</w:t>
      </w:r>
      <w:r>
        <w:rPr>
          <w:rFonts w:ascii="Arial" w:hAnsi="Arial" w:cs="Arial"/>
          <w:kern w:val="1"/>
          <w:sz w:val="22"/>
          <w:szCs w:val="22"/>
          <w:lang w:eastAsia="zh-CN"/>
        </w:rPr>
        <w:t xml:space="preserve">.2024 </w:t>
      </w:r>
      <w:r w:rsidRPr="00CF5E48">
        <w:rPr>
          <w:rFonts w:ascii="Arial" w:hAnsi="Arial" w:cs="Arial"/>
          <w:kern w:val="1"/>
          <w:sz w:val="22"/>
          <w:szCs w:val="22"/>
          <w:lang w:eastAsia="zh-CN"/>
        </w:rPr>
        <w:t>e conservata agli atti;</w:t>
      </w:r>
    </w:p>
    <w:p w14:paraId="683FBF6A" w14:textId="77777777" w:rsidR="00A71397" w:rsidRDefault="00A71397" w:rsidP="00A71397">
      <w:pPr>
        <w:autoSpaceDE w:val="0"/>
        <w:autoSpaceDN w:val="0"/>
        <w:adjustRightInd w:val="0"/>
        <w:ind w:left="284" w:hanging="284"/>
        <w:jc w:val="both"/>
        <w:rPr>
          <w:rFonts w:ascii="Arial" w:hAnsi="Arial" w:cs="Arial"/>
          <w:iCs/>
          <w:kern w:val="1"/>
          <w:sz w:val="22"/>
          <w:szCs w:val="22"/>
        </w:rPr>
      </w:pPr>
    </w:p>
    <w:p w14:paraId="709F463B" w14:textId="2B33FBCF" w:rsidR="00A71397" w:rsidRPr="00C54E38" w:rsidRDefault="00A71397" w:rsidP="00A71397">
      <w:pPr>
        <w:numPr>
          <w:ilvl w:val="0"/>
          <w:numId w:val="6"/>
        </w:numPr>
        <w:adjustRightInd w:val="0"/>
        <w:jc w:val="both"/>
        <w:rPr>
          <w:rFonts w:ascii="Arial" w:hAnsi="Arial" w:cs="Arial"/>
          <w:iCs/>
          <w:kern w:val="1"/>
          <w:sz w:val="22"/>
          <w:szCs w:val="22"/>
        </w:rPr>
      </w:pPr>
      <w:r w:rsidRPr="00C54E38">
        <w:rPr>
          <w:rFonts w:ascii="Arial" w:hAnsi="Arial" w:cs="Arial"/>
          <w:kern w:val="1"/>
          <w:sz w:val="22"/>
          <w:szCs w:val="22"/>
          <w:lang w:eastAsia="zh-CN"/>
        </w:rPr>
        <w:t>di</w:t>
      </w:r>
      <w:r w:rsidRPr="00C54E38">
        <w:rPr>
          <w:rFonts w:ascii="Arial" w:hAnsi="Arial" w:cs="Arial"/>
          <w:iCs/>
          <w:kern w:val="1"/>
          <w:sz w:val="22"/>
          <w:szCs w:val="22"/>
        </w:rPr>
        <w:t xml:space="preserve"> fare proprie e approvare le risultanze della procedura espletata in modalità telematica sulla piattaforma </w:t>
      </w:r>
      <w:proofErr w:type="spellStart"/>
      <w:r w:rsidRPr="00C54E38">
        <w:rPr>
          <w:rFonts w:ascii="Arial" w:hAnsi="Arial" w:cs="Arial"/>
          <w:iCs/>
          <w:kern w:val="1"/>
          <w:sz w:val="22"/>
          <w:szCs w:val="22"/>
        </w:rPr>
        <w:t>eAppaltriFVG</w:t>
      </w:r>
      <w:proofErr w:type="spellEnd"/>
      <w:r w:rsidRPr="00C54E38">
        <w:rPr>
          <w:rFonts w:ascii="Arial" w:hAnsi="Arial" w:cs="Arial"/>
          <w:iCs/>
          <w:kern w:val="1"/>
          <w:sz w:val="22"/>
          <w:szCs w:val="22"/>
        </w:rPr>
        <w:t xml:space="preserve"> </w:t>
      </w:r>
      <w:r w:rsidRPr="00C54E38">
        <w:rPr>
          <w:rFonts w:ascii="Arial" w:hAnsi="Arial" w:cs="Arial"/>
          <w:color w:val="030303"/>
          <w:sz w:val="22"/>
          <w:szCs w:val="22"/>
        </w:rPr>
        <w:t>cartella di gara tender_</w:t>
      </w:r>
      <w:r w:rsidR="002B5F49">
        <w:rPr>
          <w:rFonts w:ascii="Arial" w:hAnsi="Arial" w:cs="Arial"/>
          <w:color w:val="030303"/>
          <w:sz w:val="22"/>
          <w:szCs w:val="22"/>
        </w:rPr>
        <w:t>41627</w:t>
      </w:r>
      <w:r w:rsidRPr="00C54E38">
        <w:rPr>
          <w:rFonts w:ascii="Arial" w:hAnsi="Arial" w:cs="Arial"/>
          <w:color w:val="030303"/>
          <w:sz w:val="22"/>
          <w:szCs w:val="22"/>
        </w:rPr>
        <w:t xml:space="preserve">, </w:t>
      </w:r>
      <w:r w:rsidRPr="00C54E38">
        <w:rPr>
          <w:rFonts w:ascii="Arial" w:hAnsi="Arial" w:cs="Arial"/>
          <w:iCs/>
          <w:kern w:val="1"/>
          <w:sz w:val="22"/>
          <w:szCs w:val="22"/>
        </w:rPr>
        <w:t xml:space="preserve">attraverso la richiesta </w:t>
      </w:r>
      <w:proofErr w:type="spellStart"/>
      <w:r w:rsidRPr="00C54E38">
        <w:rPr>
          <w:rFonts w:ascii="Arial" w:hAnsi="Arial" w:cs="Arial"/>
          <w:sz w:val="22"/>
          <w:szCs w:val="22"/>
        </w:rPr>
        <w:t>Rd</w:t>
      </w:r>
      <w:r w:rsidR="0030594D">
        <w:rPr>
          <w:rFonts w:ascii="Arial" w:hAnsi="Arial" w:cs="Arial"/>
          <w:sz w:val="22"/>
          <w:szCs w:val="22"/>
        </w:rPr>
        <w:t>O</w:t>
      </w:r>
      <w:proofErr w:type="spellEnd"/>
      <w:r w:rsidRPr="00C54E38">
        <w:rPr>
          <w:rFonts w:ascii="Arial" w:hAnsi="Arial" w:cs="Arial"/>
          <w:sz w:val="22"/>
          <w:szCs w:val="22"/>
        </w:rPr>
        <w:t xml:space="preserve"> (rf</w:t>
      </w:r>
      <w:r w:rsidR="0030594D">
        <w:rPr>
          <w:rFonts w:ascii="Arial" w:hAnsi="Arial" w:cs="Arial"/>
          <w:sz w:val="22"/>
          <w:szCs w:val="22"/>
        </w:rPr>
        <w:t>q</w:t>
      </w:r>
      <w:r w:rsidRPr="00C54E38">
        <w:rPr>
          <w:rFonts w:ascii="Arial" w:hAnsi="Arial" w:cs="Arial"/>
          <w:sz w:val="22"/>
          <w:szCs w:val="22"/>
        </w:rPr>
        <w:t>_</w:t>
      </w:r>
      <w:r w:rsidR="002B5F49">
        <w:rPr>
          <w:rFonts w:ascii="Arial" w:hAnsi="Arial" w:cs="Arial"/>
          <w:sz w:val="22"/>
          <w:szCs w:val="22"/>
        </w:rPr>
        <w:t>60079</w:t>
      </w:r>
      <w:r w:rsidRPr="00C54E38">
        <w:rPr>
          <w:rFonts w:ascii="Arial" w:hAnsi="Arial" w:cs="Arial"/>
          <w:sz w:val="22"/>
          <w:szCs w:val="22"/>
        </w:rPr>
        <w:t>)</w:t>
      </w:r>
      <w:r w:rsidRPr="00C54E38">
        <w:rPr>
          <w:rFonts w:ascii="Arial" w:hAnsi="Arial" w:cs="Arial"/>
          <w:sz w:val="22"/>
          <w:szCs w:val="22"/>
          <w:lang w:eastAsia="en-US"/>
        </w:rPr>
        <w:t xml:space="preserve"> e </w:t>
      </w:r>
      <w:r w:rsidRPr="00C54E38">
        <w:rPr>
          <w:rFonts w:ascii="Arial" w:hAnsi="Arial" w:cs="Arial"/>
          <w:color w:val="030303"/>
          <w:sz w:val="22"/>
          <w:szCs w:val="22"/>
        </w:rPr>
        <w:t>avviata con</w:t>
      </w:r>
      <w:r>
        <w:rPr>
          <w:rFonts w:ascii="Arial" w:hAnsi="Arial" w:cs="Arial"/>
          <w:color w:val="030303"/>
          <w:sz w:val="22"/>
          <w:szCs w:val="22"/>
        </w:rPr>
        <w:t xml:space="preserve"> la</w:t>
      </w:r>
      <w:r w:rsidRPr="00C54E38">
        <w:rPr>
          <w:rFonts w:ascii="Arial" w:hAnsi="Arial" w:cs="Arial"/>
          <w:color w:val="030303"/>
          <w:sz w:val="22"/>
          <w:szCs w:val="22"/>
        </w:rPr>
        <w:t xml:space="preserve"> </w:t>
      </w:r>
      <w:r w:rsidRPr="00E401B6">
        <w:rPr>
          <w:rFonts w:ascii="Arial" w:hAnsi="Arial" w:cs="Arial"/>
          <w:kern w:val="1"/>
          <w:sz w:val="22"/>
          <w:szCs w:val="22"/>
          <w:lang w:eastAsia="zh-CN" w:bidi="hi-IN"/>
        </w:rPr>
        <w:t xml:space="preserve">ditta </w:t>
      </w:r>
      <w:proofErr w:type="spellStart"/>
      <w:r w:rsidR="002B5F49" w:rsidRPr="00647C8C">
        <w:rPr>
          <w:rFonts w:ascii="Arial" w:hAnsi="Arial" w:cs="Arial"/>
          <w:sz w:val="22"/>
          <w:szCs w:val="22"/>
        </w:rPr>
        <w:t>Berlenga</w:t>
      </w:r>
      <w:proofErr w:type="spellEnd"/>
      <w:r w:rsidR="002B5F49" w:rsidRPr="00647C8C">
        <w:rPr>
          <w:rFonts w:ascii="Arial" w:hAnsi="Arial" w:cs="Arial"/>
          <w:sz w:val="22"/>
          <w:szCs w:val="22"/>
        </w:rPr>
        <w:t xml:space="preserve"> Traslochi </w:t>
      </w:r>
      <w:r w:rsidR="002B5F49">
        <w:rPr>
          <w:rFonts w:ascii="Arial" w:hAnsi="Arial" w:cs="Arial"/>
          <w:sz w:val="22"/>
          <w:szCs w:val="22"/>
        </w:rPr>
        <w:t>sas</w:t>
      </w:r>
      <w:r w:rsidR="002B5F49" w:rsidRPr="00647C8C">
        <w:rPr>
          <w:rFonts w:ascii="Arial" w:hAnsi="Arial" w:cs="Arial"/>
          <w:sz w:val="22"/>
          <w:szCs w:val="22"/>
        </w:rPr>
        <w:t xml:space="preserve"> di Murgia Michele </w:t>
      </w:r>
      <w:r w:rsidR="0030594D" w:rsidRPr="00F958E7">
        <w:rPr>
          <w:rFonts w:ascii="Arial" w:hAnsi="Arial" w:cs="Arial"/>
          <w:color w:val="030303"/>
          <w:sz w:val="22"/>
          <w:szCs w:val="22"/>
        </w:rPr>
        <w:t xml:space="preserve">con sede in </w:t>
      </w:r>
      <w:r w:rsidR="002B5F49" w:rsidRPr="002B5F49">
        <w:rPr>
          <w:rFonts w:ascii="Arial" w:hAnsi="Arial" w:cs="Arial"/>
          <w:kern w:val="1"/>
          <w:sz w:val="22"/>
          <w:szCs w:val="22"/>
          <w:lang w:eastAsia="zh-CN"/>
        </w:rPr>
        <w:t>Via Enrico da Fiume 25/b – 33080 Fiume Veneto (PN)– C.F./</w:t>
      </w:r>
      <w:proofErr w:type="spellStart"/>
      <w:r w:rsidR="002B5F49" w:rsidRPr="002B5F49">
        <w:rPr>
          <w:rFonts w:ascii="Arial" w:hAnsi="Arial" w:cs="Arial"/>
          <w:kern w:val="1"/>
          <w:sz w:val="22"/>
          <w:szCs w:val="22"/>
          <w:lang w:eastAsia="zh-CN"/>
        </w:rPr>
        <w:t>P.iva</w:t>
      </w:r>
      <w:proofErr w:type="spellEnd"/>
      <w:r w:rsidR="002B5F49" w:rsidRPr="002B5F49">
        <w:rPr>
          <w:rFonts w:ascii="Arial" w:hAnsi="Arial" w:cs="Arial"/>
          <w:kern w:val="1"/>
          <w:sz w:val="22"/>
          <w:szCs w:val="22"/>
          <w:lang w:eastAsia="zh-CN"/>
        </w:rPr>
        <w:t xml:space="preserve"> 01892360932</w:t>
      </w:r>
      <w:r w:rsidR="002B5F49">
        <w:rPr>
          <w:rFonts w:ascii="Arial" w:hAnsi="Arial" w:cs="Arial"/>
          <w:kern w:val="1"/>
          <w:sz w:val="22"/>
          <w:szCs w:val="22"/>
          <w:lang w:eastAsia="zh-CN"/>
        </w:rPr>
        <w:t xml:space="preserve"> </w:t>
      </w:r>
      <w:r w:rsidRPr="00C54E38">
        <w:rPr>
          <w:rFonts w:ascii="Arial" w:hAnsi="Arial" w:cs="Arial"/>
          <w:kern w:val="1"/>
          <w:sz w:val="22"/>
          <w:szCs w:val="22"/>
          <w:lang w:eastAsia="zh-CN" w:bidi="hi-IN"/>
        </w:rPr>
        <w:t>unitamente ai documenti ad essa allegati;</w:t>
      </w:r>
    </w:p>
    <w:p w14:paraId="295647E3" w14:textId="77777777" w:rsidR="00A71397" w:rsidRPr="00732E5D" w:rsidRDefault="00A71397" w:rsidP="00A71397">
      <w:pPr>
        <w:autoSpaceDE w:val="0"/>
        <w:autoSpaceDN w:val="0"/>
        <w:adjustRightInd w:val="0"/>
        <w:ind w:left="284" w:hanging="284"/>
        <w:jc w:val="both"/>
        <w:rPr>
          <w:rFonts w:ascii="Arial" w:hAnsi="Arial" w:cs="Arial"/>
          <w:iCs/>
          <w:kern w:val="1"/>
          <w:sz w:val="22"/>
          <w:szCs w:val="22"/>
        </w:rPr>
      </w:pPr>
    </w:p>
    <w:p w14:paraId="6E108C14" w14:textId="338A81A5" w:rsidR="00A71397" w:rsidRPr="006665AB" w:rsidRDefault="00A71397" w:rsidP="00A71397">
      <w:pPr>
        <w:numPr>
          <w:ilvl w:val="0"/>
          <w:numId w:val="6"/>
        </w:numPr>
        <w:adjustRightInd w:val="0"/>
        <w:jc w:val="both"/>
        <w:rPr>
          <w:rFonts w:ascii="Arial" w:hAnsi="Arial" w:cs="Arial"/>
          <w:sz w:val="22"/>
          <w:szCs w:val="22"/>
        </w:rPr>
      </w:pPr>
      <w:r w:rsidRPr="00732E5D">
        <w:rPr>
          <w:rFonts w:ascii="Arial" w:hAnsi="Arial" w:cs="Arial"/>
          <w:kern w:val="1"/>
          <w:sz w:val="22"/>
          <w:szCs w:val="22"/>
        </w:rPr>
        <w:t xml:space="preserve">di </w:t>
      </w:r>
      <w:r w:rsidRPr="006665AB">
        <w:rPr>
          <w:rFonts w:ascii="Arial" w:hAnsi="Arial" w:cs="Arial"/>
          <w:sz w:val="22"/>
          <w:szCs w:val="22"/>
        </w:rPr>
        <w:t>affidare</w:t>
      </w:r>
      <w:r w:rsidRPr="00732E5D">
        <w:rPr>
          <w:rFonts w:ascii="Arial" w:hAnsi="Arial" w:cs="Arial"/>
          <w:sz w:val="22"/>
          <w:szCs w:val="22"/>
        </w:rPr>
        <w:t xml:space="preserve"> </w:t>
      </w:r>
      <w:r w:rsidR="002B5F49">
        <w:rPr>
          <w:rFonts w:ascii="Arial" w:hAnsi="Arial" w:cs="Arial"/>
          <w:sz w:val="22"/>
          <w:szCs w:val="22"/>
        </w:rPr>
        <w:t xml:space="preserve">il </w:t>
      </w:r>
      <w:r w:rsidR="002B5F49" w:rsidRPr="00234C1C">
        <w:rPr>
          <w:rFonts w:ascii="Arial" w:hAnsi="Arial" w:cs="Arial"/>
          <w:sz w:val="22"/>
          <w:szCs w:val="22"/>
        </w:rPr>
        <w:t>servizio di smontaggio, imballaggio e trasporto arredi da destinare al magazzino comunale con selezione del materiale da eliminare presso il Centro anziani di Torre</w:t>
      </w:r>
      <w:r w:rsidR="002B5F49">
        <w:rPr>
          <w:rFonts w:ascii="Arial" w:hAnsi="Arial" w:cs="Arial"/>
          <w:sz w:val="22"/>
          <w:szCs w:val="22"/>
        </w:rPr>
        <w:t xml:space="preserve"> </w:t>
      </w:r>
      <w:r w:rsidR="0030594D">
        <w:rPr>
          <w:rFonts w:ascii="Arial" w:hAnsi="Arial" w:cs="Arial"/>
          <w:sz w:val="22"/>
          <w:szCs w:val="22"/>
        </w:rPr>
        <w:t>al</w:t>
      </w:r>
      <w:r w:rsidR="0030594D" w:rsidRPr="006665AB">
        <w:rPr>
          <w:rFonts w:ascii="Arial" w:hAnsi="Arial" w:cs="Arial"/>
          <w:sz w:val="22"/>
          <w:szCs w:val="22"/>
        </w:rPr>
        <w:t xml:space="preserve">la </w:t>
      </w:r>
      <w:r w:rsidR="00960D16" w:rsidRPr="00E401B6">
        <w:rPr>
          <w:rFonts w:ascii="Arial" w:hAnsi="Arial" w:cs="Arial"/>
          <w:kern w:val="1"/>
          <w:sz w:val="22"/>
          <w:szCs w:val="22"/>
          <w:lang w:eastAsia="zh-CN" w:bidi="hi-IN"/>
        </w:rPr>
        <w:t xml:space="preserve">ditta </w:t>
      </w:r>
      <w:proofErr w:type="spellStart"/>
      <w:r w:rsidR="00960D16" w:rsidRPr="00647C8C">
        <w:rPr>
          <w:rFonts w:ascii="Arial" w:hAnsi="Arial" w:cs="Arial"/>
          <w:sz w:val="22"/>
          <w:szCs w:val="22"/>
        </w:rPr>
        <w:t>Berlenga</w:t>
      </w:r>
      <w:proofErr w:type="spellEnd"/>
      <w:r w:rsidR="00960D16" w:rsidRPr="00647C8C">
        <w:rPr>
          <w:rFonts w:ascii="Arial" w:hAnsi="Arial" w:cs="Arial"/>
          <w:sz w:val="22"/>
          <w:szCs w:val="22"/>
        </w:rPr>
        <w:t xml:space="preserve"> Traslochi </w:t>
      </w:r>
      <w:r w:rsidR="00960D16">
        <w:rPr>
          <w:rFonts w:ascii="Arial" w:hAnsi="Arial" w:cs="Arial"/>
          <w:sz w:val="22"/>
          <w:szCs w:val="22"/>
        </w:rPr>
        <w:t>sas</w:t>
      </w:r>
      <w:r w:rsidR="00960D16" w:rsidRPr="00647C8C">
        <w:rPr>
          <w:rFonts w:ascii="Arial" w:hAnsi="Arial" w:cs="Arial"/>
          <w:sz w:val="22"/>
          <w:szCs w:val="22"/>
        </w:rPr>
        <w:t xml:space="preserve"> di Murgia Michele </w:t>
      </w:r>
      <w:r w:rsidR="0030594D">
        <w:rPr>
          <w:rFonts w:ascii="Arial" w:hAnsi="Arial" w:cs="Arial"/>
          <w:sz w:val="22"/>
          <w:szCs w:val="22"/>
        </w:rPr>
        <w:t>C.F./</w:t>
      </w:r>
      <w:proofErr w:type="spellStart"/>
      <w:r w:rsidR="0030594D" w:rsidRPr="00E401B6">
        <w:rPr>
          <w:rFonts w:ascii="Arial" w:hAnsi="Arial" w:cs="Arial"/>
          <w:sz w:val="22"/>
          <w:szCs w:val="22"/>
        </w:rPr>
        <w:t>P.iva</w:t>
      </w:r>
      <w:proofErr w:type="spellEnd"/>
      <w:r w:rsidR="0030594D" w:rsidRPr="00E401B6">
        <w:rPr>
          <w:rFonts w:ascii="Arial" w:hAnsi="Arial" w:cs="Arial"/>
          <w:sz w:val="22"/>
          <w:szCs w:val="22"/>
        </w:rPr>
        <w:t xml:space="preserve"> </w:t>
      </w:r>
      <w:r w:rsidR="00960D16" w:rsidRPr="002B5F49">
        <w:rPr>
          <w:rFonts w:ascii="Arial" w:hAnsi="Arial" w:cs="Arial"/>
          <w:kern w:val="1"/>
          <w:sz w:val="22"/>
          <w:szCs w:val="22"/>
          <w:lang w:eastAsia="zh-CN"/>
        </w:rPr>
        <w:t>01892360932</w:t>
      </w:r>
      <w:r w:rsidRPr="006665AB">
        <w:rPr>
          <w:rFonts w:ascii="Arial" w:hAnsi="Arial" w:cs="Arial"/>
          <w:sz w:val="22"/>
          <w:szCs w:val="22"/>
        </w:rPr>
        <w:t>,</w:t>
      </w:r>
      <w:r w:rsidRPr="00D64AD3">
        <w:rPr>
          <w:rFonts w:ascii="Arial" w:hAnsi="Arial" w:cs="Arial"/>
          <w:sz w:val="22"/>
          <w:szCs w:val="22"/>
        </w:rPr>
        <w:t xml:space="preserve"> </w:t>
      </w:r>
      <w:r w:rsidR="0030594D" w:rsidRPr="006665AB">
        <w:rPr>
          <w:rFonts w:ascii="Arial" w:hAnsi="Arial" w:cs="Arial"/>
          <w:sz w:val="22"/>
          <w:szCs w:val="22"/>
        </w:rPr>
        <w:t xml:space="preserve">verso il corrispettivo </w:t>
      </w:r>
      <w:r w:rsidR="00643905" w:rsidRPr="00D514C2">
        <w:rPr>
          <w:rFonts w:ascii="Arial" w:hAnsi="Arial" w:cs="Arial"/>
          <w:sz w:val="22"/>
          <w:szCs w:val="22"/>
        </w:rPr>
        <w:t xml:space="preserve">di € </w:t>
      </w:r>
      <w:r w:rsidR="00643905">
        <w:rPr>
          <w:rFonts w:ascii="Arial" w:hAnsi="Arial" w:cs="Arial"/>
          <w:sz w:val="22"/>
          <w:szCs w:val="22"/>
        </w:rPr>
        <w:t xml:space="preserve">6.493,50 </w:t>
      </w:r>
      <w:r w:rsidR="00643905" w:rsidRPr="00D514C2">
        <w:rPr>
          <w:rFonts w:ascii="Arial" w:hAnsi="Arial" w:cs="Arial"/>
          <w:sz w:val="22"/>
          <w:szCs w:val="22"/>
        </w:rPr>
        <w:t xml:space="preserve">oltre all’IVA </w:t>
      </w:r>
      <w:r w:rsidR="00643905">
        <w:rPr>
          <w:rFonts w:ascii="Arial" w:hAnsi="Arial" w:cs="Arial"/>
          <w:sz w:val="22"/>
          <w:szCs w:val="22"/>
        </w:rPr>
        <w:t xml:space="preserve">al </w:t>
      </w:r>
      <w:r w:rsidR="00643905" w:rsidRPr="00D514C2">
        <w:rPr>
          <w:rFonts w:ascii="Arial" w:hAnsi="Arial" w:cs="Arial"/>
          <w:sz w:val="22"/>
          <w:szCs w:val="22"/>
        </w:rPr>
        <w:t>22%</w:t>
      </w:r>
      <w:r w:rsidR="00643905">
        <w:rPr>
          <w:rFonts w:ascii="Arial" w:hAnsi="Arial" w:cs="Arial"/>
          <w:sz w:val="22"/>
          <w:szCs w:val="22"/>
        </w:rPr>
        <w:t xml:space="preserve"> di € 1.428,57</w:t>
      </w:r>
      <w:r w:rsidR="00643905" w:rsidRPr="00D514C2">
        <w:rPr>
          <w:rFonts w:ascii="Arial" w:hAnsi="Arial" w:cs="Arial"/>
          <w:sz w:val="22"/>
          <w:szCs w:val="22"/>
        </w:rPr>
        <w:t xml:space="preserve"> per un totale di € </w:t>
      </w:r>
      <w:r w:rsidR="00643905">
        <w:rPr>
          <w:rFonts w:ascii="Arial" w:hAnsi="Arial" w:cs="Arial"/>
          <w:sz w:val="22"/>
          <w:szCs w:val="22"/>
        </w:rPr>
        <w:t>7.922,07</w:t>
      </w:r>
      <w:r w:rsidR="0030594D" w:rsidRPr="006665AB">
        <w:rPr>
          <w:rFonts w:ascii="Arial" w:hAnsi="Arial" w:cs="Arial"/>
          <w:sz w:val="22"/>
          <w:szCs w:val="22"/>
        </w:rPr>
        <w:t>, importo ritenuto congruo e conveniente per l’Amministrazione</w:t>
      </w:r>
      <w:r w:rsidR="0030594D" w:rsidRPr="00D64AD3">
        <w:rPr>
          <w:rFonts w:ascii="Arial" w:hAnsi="Arial" w:cs="Arial"/>
          <w:sz w:val="22"/>
          <w:szCs w:val="22"/>
        </w:rPr>
        <w:t xml:space="preserve">, </w:t>
      </w:r>
      <w:r w:rsidR="0030594D" w:rsidRPr="00D64AD3">
        <w:rPr>
          <w:rFonts w:ascii="Arial" w:hAnsi="Arial" w:cs="Arial"/>
          <w:kern w:val="2"/>
          <w:sz w:val="22"/>
          <w:szCs w:val="22"/>
          <w:lang w:eastAsia="zh-CN" w:bidi="hi-IN"/>
        </w:rPr>
        <w:t xml:space="preserve">alle condizioni tutte della richiesta di offerta </w:t>
      </w:r>
      <w:proofErr w:type="spellStart"/>
      <w:r w:rsidR="0030594D" w:rsidRPr="00D64AD3">
        <w:rPr>
          <w:rFonts w:ascii="Arial" w:hAnsi="Arial" w:cs="Arial"/>
          <w:kern w:val="2"/>
          <w:sz w:val="22"/>
          <w:szCs w:val="22"/>
          <w:lang w:eastAsia="zh-CN" w:bidi="hi-IN"/>
        </w:rPr>
        <w:t>Rd</w:t>
      </w:r>
      <w:r w:rsidR="0030594D">
        <w:rPr>
          <w:rFonts w:ascii="Arial" w:hAnsi="Arial" w:cs="Arial"/>
          <w:kern w:val="2"/>
          <w:sz w:val="22"/>
          <w:szCs w:val="22"/>
          <w:lang w:eastAsia="zh-CN" w:bidi="hi-IN"/>
        </w:rPr>
        <w:t>O</w:t>
      </w:r>
      <w:proofErr w:type="spellEnd"/>
      <w:r w:rsidR="0030594D" w:rsidRPr="00D64AD3">
        <w:rPr>
          <w:rFonts w:ascii="Arial" w:hAnsi="Arial" w:cs="Arial"/>
          <w:kern w:val="2"/>
          <w:sz w:val="22"/>
          <w:szCs w:val="22"/>
          <w:lang w:eastAsia="zh-CN" w:bidi="hi-IN"/>
        </w:rPr>
        <w:t xml:space="preserve"> (rf</w:t>
      </w:r>
      <w:r w:rsidR="0030594D">
        <w:rPr>
          <w:rFonts w:ascii="Arial" w:hAnsi="Arial" w:cs="Arial"/>
          <w:kern w:val="2"/>
          <w:sz w:val="22"/>
          <w:szCs w:val="22"/>
          <w:lang w:eastAsia="zh-CN" w:bidi="hi-IN"/>
        </w:rPr>
        <w:t>q</w:t>
      </w:r>
      <w:r w:rsidR="0030594D" w:rsidRPr="00D64AD3">
        <w:rPr>
          <w:rFonts w:ascii="Arial" w:hAnsi="Arial" w:cs="Arial"/>
          <w:kern w:val="2"/>
          <w:sz w:val="22"/>
          <w:szCs w:val="22"/>
          <w:lang w:eastAsia="zh-CN" w:bidi="hi-IN"/>
        </w:rPr>
        <w:t>_</w:t>
      </w:r>
      <w:r w:rsidR="00643905">
        <w:rPr>
          <w:rFonts w:ascii="Arial" w:hAnsi="Arial" w:cs="Arial"/>
          <w:sz w:val="22"/>
          <w:szCs w:val="22"/>
        </w:rPr>
        <w:t>60079</w:t>
      </w:r>
      <w:r w:rsidR="0030594D" w:rsidRPr="00D64AD3">
        <w:rPr>
          <w:rFonts w:ascii="Arial" w:hAnsi="Arial" w:cs="Arial"/>
          <w:kern w:val="2"/>
          <w:sz w:val="22"/>
          <w:szCs w:val="22"/>
          <w:lang w:eastAsia="zh-CN" w:bidi="hi-IN"/>
        </w:rPr>
        <w:t>) e dei documenti</w:t>
      </w:r>
      <w:r w:rsidR="0030594D" w:rsidRPr="00A1740A">
        <w:rPr>
          <w:rFonts w:ascii="Arial" w:hAnsi="Arial" w:cs="Arial"/>
          <w:kern w:val="2"/>
          <w:sz w:val="22"/>
          <w:szCs w:val="22"/>
          <w:lang w:eastAsia="zh-CN" w:bidi="hi-IN"/>
        </w:rPr>
        <w:t xml:space="preserve"> ad essa allegati </w:t>
      </w:r>
      <w:r w:rsidR="0030594D" w:rsidRPr="00AF3A7C">
        <w:rPr>
          <w:rFonts w:ascii="Arial" w:hAnsi="Arial" w:cs="Arial"/>
          <w:kern w:val="2"/>
          <w:sz w:val="22"/>
          <w:szCs w:val="22"/>
          <w:lang w:eastAsia="zh-CN" w:bidi="hi-IN"/>
        </w:rPr>
        <w:t xml:space="preserve">– CIG </w:t>
      </w:r>
      <w:r w:rsidR="00797440" w:rsidRPr="00797440">
        <w:rPr>
          <w:rFonts w:ascii="Arial-BoldMT" w:hAnsi="Arial-BoldMT" w:cs="Arial-BoldMT"/>
          <w:sz w:val="22"/>
          <w:szCs w:val="22"/>
        </w:rPr>
        <w:t>B05A322AD2</w:t>
      </w:r>
      <w:r w:rsidRPr="006665AB">
        <w:rPr>
          <w:rFonts w:ascii="Arial" w:hAnsi="Arial" w:cs="Arial"/>
          <w:sz w:val="22"/>
          <w:szCs w:val="22"/>
        </w:rPr>
        <w:t>;</w:t>
      </w:r>
    </w:p>
    <w:p w14:paraId="0BDAD973" w14:textId="77777777" w:rsidR="00A71397" w:rsidRPr="00732E5D" w:rsidRDefault="00A71397" w:rsidP="00A71397">
      <w:pPr>
        <w:widowControl w:val="0"/>
        <w:autoSpaceDE w:val="0"/>
        <w:autoSpaceDN w:val="0"/>
        <w:adjustRightInd w:val="0"/>
        <w:spacing w:line="240" w:lineRule="atLeast"/>
        <w:jc w:val="both"/>
        <w:rPr>
          <w:rFonts w:ascii="Arial" w:hAnsi="Arial" w:cs="Arial"/>
          <w:kern w:val="1"/>
          <w:sz w:val="22"/>
          <w:szCs w:val="22"/>
        </w:rPr>
      </w:pPr>
    </w:p>
    <w:p w14:paraId="65D4BFC1" w14:textId="79C09364" w:rsidR="00A71397" w:rsidRPr="003D0CDE" w:rsidRDefault="00A71397" w:rsidP="00A71397">
      <w:pPr>
        <w:numPr>
          <w:ilvl w:val="0"/>
          <w:numId w:val="6"/>
        </w:numPr>
        <w:adjustRightInd w:val="0"/>
        <w:jc w:val="both"/>
        <w:rPr>
          <w:rFonts w:ascii="Arial" w:hAnsi="Arial" w:cs="Arial"/>
          <w:kern w:val="1"/>
          <w:sz w:val="22"/>
          <w:szCs w:val="22"/>
        </w:rPr>
      </w:pPr>
      <w:r w:rsidRPr="003D0CDE">
        <w:rPr>
          <w:rFonts w:ascii="Arial" w:hAnsi="Arial" w:cs="Arial"/>
          <w:kern w:val="1"/>
          <w:sz w:val="22"/>
          <w:szCs w:val="22"/>
        </w:rPr>
        <w:t xml:space="preserve">di impegnare al </w:t>
      </w:r>
      <w:r w:rsidRPr="003D0CDE">
        <w:rPr>
          <w:rFonts w:ascii="Arial" w:hAnsi="Arial" w:cs="Arial"/>
          <w:sz w:val="22"/>
          <w:szCs w:val="22"/>
        </w:rPr>
        <w:t xml:space="preserve">capitolo </w:t>
      </w:r>
      <w:r w:rsidR="00960D16">
        <w:rPr>
          <w:rFonts w:ascii="Arial" w:hAnsi="Arial" w:cs="Arial"/>
          <w:sz w:val="22"/>
          <w:szCs w:val="22"/>
        </w:rPr>
        <w:t>5021371</w:t>
      </w:r>
      <w:r w:rsidR="0030594D">
        <w:rPr>
          <w:rFonts w:ascii="Arial" w:hAnsi="Arial" w:cs="Arial"/>
          <w:sz w:val="22"/>
          <w:szCs w:val="22"/>
        </w:rPr>
        <w:t xml:space="preserve"> </w:t>
      </w:r>
      <w:r w:rsidRPr="003D0CDE">
        <w:rPr>
          <w:rFonts w:ascii="Arial" w:hAnsi="Arial" w:cs="Arial"/>
          <w:sz w:val="22"/>
          <w:szCs w:val="22"/>
        </w:rPr>
        <w:t xml:space="preserve">la somma complessiva di </w:t>
      </w:r>
      <w:r w:rsidR="0030594D">
        <w:rPr>
          <w:rFonts w:ascii="Arial" w:hAnsi="Arial" w:cs="Arial"/>
          <w:sz w:val="22"/>
          <w:szCs w:val="22"/>
        </w:rPr>
        <w:t xml:space="preserve">€ </w:t>
      </w:r>
      <w:r w:rsidR="00960D16">
        <w:rPr>
          <w:rFonts w:ascii="Arial" w:hAnsi="Arial" w:cs="Arial"/>
          <w:sz w:val="22"/>
          <w:szCs w:val="22"/>
        </w:rPr>
        <w:t xml:space="preserve">7.922,07 </w:t>
      </w:r>
      <w:r w:rsidRPr="003D0CDE">
        <w:rPr>
          <w:rFonts w:ascii="Arial" w:hAnsi="Arial" w:cs="Arial"/>
          <w:sz w:val="22"/>
          <w:szCs w:val="22"/>
        </w:rPr>
        <w:t>inclus</w:t>
      </w:r>
      <w:r w:rsidR="00960D16">
        <w:rPr>
          <w:rFonts w:ascii="Arial" w:hAnsi="Arial" w:cs="Arial"/>
          <w:sz w:val="22"/>
          <w:szCs w:val="22"/>
        </w:rPr>
        <w:t>a</w:t>
      </w:r>
      <w:r w:rsidRPr="003D0CDE">
        <w:rPr>
          <w:rFonts w:ascii="Arial" w:hAnsi="Arial" w:cs="Arial"/>
          <w:sz w:val="22"/>
          <w:szCs w:val="22"/>
        </w:rPr>
        <w:t xml:space="preserve"> IVA al 22%</w:t>
      </w:r>
      <w:r w:rsidR="00960D16">
        <w:rPr>
          <w:rFonts w:ascii="Arial" w:hAnsi="Arial" w:cs="Arial"/>
          <w:sz w:val="22"/>
          <w:szCs w:val="22"/>
        </w:rPr>
        <w:t xml:space="preserve"> </w:t>
      </w:r>
      <w:r w:rsidRPr="003D0CDE">
        <w:rPr>
          <w:rFonts w:ascii="Arial" w:hAnsi="Arial" w:cs="Arial"/>
          <w:kern w:val="1"/>
          <w:sz w:val="22"/>
          <w:szCs w:val="22"/>
        </w:rPr>
        <w:t xml:space="preserve">a favore della </w:t>
      </w:r>
      <w:r w:rsidRPr="003D0CDE">
        <w:rPr>
          <w:rFonts w:ascii="Arial" w:hAnsi="Arial" w:cs="Arial"/>
          <w:kern w:val="1"/>
          <w:sz w:val="22"/>
          <w:szCs w:val="22"/>
          <w:lang w:eastAsia="zh-CN" w:bidi="hi-IN"/>
        </w:rPr>
        <w:t xml:space="preserve">ditta </w:t>
      </w:r>
      <w:proofErr w:type="spellStart"/>
      <w:r w:rsidR="00960D16" w:rsidRPr="00647C8C">
        <w:rPr>
          <w:rFonts w:ascii="Arial" w:hAnsi="Arial" w:cs="Arial"/>
          <w:sz w:val="22"/>
          <w:szCs w:val="22"/>
        </w:rPr>
        <w:t>Berlenga</w:t>
      </w:r>
      <w:proofErr w:type="spellEnd"/>
      <w:r w:rsidR="00960D16" w:rsidRPr="00647C8C">
        <w:rPr>
          <w:rFonts w:ascii="Arial" w:hAnsi="Arial" w:cs="Arial"/>
          <w:sz w:val="22"/>
          <w:szCs w:val="22"/>
        </w:rPr>
        <w:t xml:space="preserve"> Traslochi </w:t>
      </w:r>
      <w:r w:rsidR="00960D16">
        <w:rPr>
          <w:rFonts w:ascii="Arial" w:hAnsi="Arial" w:cs="Arial"/>
          <w:sz w:val="22"/>
          <w:szCs w:val="22"/>
        </w:rPr>
        <w:t>sas</w:t>
      </w:r>
      <w:r w:rsidR="00960D16" w:rsidRPr="00647C8C">
        <w:rPr>
          <w:rFonts w:ascii="Arial" w:hAnsi="Arial" w:cs="Arial"/>
          <w:sz w:val="22"/>
          <w:szCs w:val="22"/>
        </w:rPr>
        <w:t xml:space="preserve"> di Murgia Michele </w:t>
      </w:r>
      <w:r w:rsidR="0030594D">
        <w:rPr>
          <w:rFonts w:ascii="Arial" w:hAnsi="Arial" w:cs="Arial"/>
          <w:sz w:val="22"/>
          <w:szCs w:val="22"/>
        </w:rPr>
        <w:t>C.F./</w:t>
      </w:r>
      <w:proofErr w:type="spellStart"/>
      <w:r w:rsidR="0030594D" w:rsidRPr="00E401B6">
        <w:rPr>
          <w:rFonts w:ascii="Arial" w:hAnsi="Arial" w:cs="Arial"/>
          <w:sz w:val="22"/>
          <w:szCs w:val="22"/>
        </w:rPr>
        <w:t>P.iva</w:t>
      </w:r>
      <w:proofErr w:type="spellEnd"/>
      <w:r w:rsidR="0030594D" w:rsidRPr="00E401B6">
        <w:rPr>
          <w:rFonts w:ascii="Arial" w:hAnsi="Arial" w:cs="Arial"/>
          <w:sz w:val="22"/>
          <w:szCs w:val="22"/>
        </w:rPr>
        <w:t xml:space="preserve"> </w:t>
      </w:r>
      <w:r w:rsidR="00960D16" w:rsidRPr="002B5F49">
        <w:rPr>
          <w:rFonts w:ascii="Arial" w:hAnsi="Arial" w:cs="Arial"/>
          <w:kern w:val="1"/>
          <w:sz w:val="22"/>
          <w:szCs w:val="22"/>
          <w:lang w:eastAsia="zh-CN"/>
        </w:rPr>
        <w:t>01892360932</w:t>
      </w:r>
      <w:r w:rsidR="00960D16">
        <w:rPr>
          <w:rFonts w:ascii="Arial" w:hAnsi="Arial" w:cs="Arial"/>
          <w:kern w:val="1"/>
          <w:sz w:val="22"/>
          <w:szCs w:val="22"/>
          <w:lang w:eastAsia="zh-CN"/>
        </w:rPr>
        <w:t xml:space="preserve"> </w:t>
      </w:r>
      <w:r w:rsidRPr="003D0CDE">
        <w:rPr>
          <w:rFonts w:ascii="Arial" w:hAnsi="Arial" w:cs="Arial"/>
          <w:kern w:val="1"/>
          <w:sz w:val="22"/>
          <w:szCs w:val="22"/>
        </w:rPr>
        <w:t xml:space="preserve">con imputazione della stessa come segue: </w:t>
      </w:r>
    </w:p>
    <w:p w14:paraId="2DCD4B0C" w14:textId="77777777" w:rsidR="00A71397" w:rsidRPr="003D0CDE" w:rsidRDefault="00A71397" w:rsidP="00A71397">
      <w:pPr>
        <w:widowControl w:val="0"/>
        <w:autoSpaceDE w:val="0"/>
        <w:autoSpaceDN w:val="0"/>
        <w:adjustRightInd w:val="0"/>
        <w:spacing w:line="240" w:lineRule="atLeast"/>
        <w:ind w:left="57" w:right="133"/>
        <w:jc w:val="both"/>
        <w:rPr>
          <w:rFonts w:ascii="Arial" w:hAnsi="Arial" w:cs="Arial"/>
          <w:kern w:val="1"/>
          <w:sz w:val="22"/>
          <w:szCs w:val="22"/>
        </w:rPr>
      </w:pPr>
    </w:p>
    <w:tbl>
      <w:tblPr>
        <w:tblW w:w="9586" w:type="dxa"/>
        <w:jc w:val="center"/>
        <w:tblLayout w:type="fixed"/>
        <w:tblCellMar>
          <w:left w:w="10" w:type="dxa"/>
          <w:right w:w="10" w:type="dxa"/>
        </w:tblCellMar>
        <w:tblLook w:val="0000" w:firstRow="0" w:lastRow="0" w:firstColumn="0" w:lastColumn="0" w:noHBand="0" w:noVBand="0"/>
      </w:tblPr>
      <w:tblGrid>
        <w:gridCol w:w="1083"/>
        <w:gridCol w:w="1276"/>
        <w:gridCol w:w="755"/>
        <w:gridCol w:w="1134"/>
        <w:gridCol w:w="4115"/>
        <w:gridCol w:w="1223"/>
      </w:tblGrid>
      <w:tr w:rsidR="00A71397" w:rsidRPr="003D0CDE" w14:paraId="62442D6F" w14:textId="77777777" w:rsidTr="008B3917">
        <w:trPr>
          <w:jc w:val="center"/>
        </w:trPr>
        <w:tc>
          <w:tcPr>
            <w:tcW w:w="1083" w:type="dxa"/>
            <w:tcBorders>
              <w:top w:val="single" w:sz="4" w:space="0" w:color="000001"/>
              <w:left w:val="single" w:sz="4" w:space="0" w:color="000001"/>
              <w:bottom w:val="single" w:sz="4" w:space="0" w:color="000001"/>
              <w:right w:val="nil"/>
            </w:tcBorders>
          </w:tcPr>
          <w:p w14:paraId="37C4CF78" w14:textId="77777777" w:rsidR="00A71397" w:rsidRPr="003D0CDE" w:rsidRDefault="00A71397" w:rsidP="00A85140">
            <w:pPr>
              <w:widowControl w:val="0"/>
              <w:autoSpaceDE w:val="0"/>
              <w:autoSpaceDN w:val="0"/>
              <w:adjustRightInd w:val="0"/>
              <w:spacing w:line="240" w:lineRule="atLeast"/>
              <w:ind w:left="-108" w:right="133" w:firstLine="139"/>
              <w:jc w:val="center"/>
              <w:rPr>
                <w:rFonts w:ascii="Arial" w:hAnsi="Arial" w:cs="Arial"/>
                <w:kern w:val="1"/>
                <w:sz w:val="20"/>
                <w:szCs w:val="20"/>
              </w:rPr>
            </w:pPr>
            <w:r w:rsidRPr="003D0CDE">
              <w:rPr>
                <w:rFonts w:ascii="Arial" w:hAnsi="Arial" w:cs="Arial"/>
                <w:kern w:val="1"/>
                <w:sz w:val="20"/>
                <w:szCs w:val="20"/>
              </w:rPr>
              <w:t>Missione</w:t>
            </w:r>
          </w:p>
        </w:tc>
        <w:tc>
          <w:tcPr>
            <w:tcW w:w="1276" w:type="dxa"/>
            <w:tcBorders>
              <w:top w:val="single" w:sz="4" w:space="0" w:color="000001"/>
              <w:left w:val="single" w:sz="4" w:space="0" w:color="000001"/>
              <w:bottom w:val="single" w:sz="4" w:space="0" w:color="000001"/>
              <w:right w:val="nil"/>
            </w:tcBorders>
          </w:tcPr>
          <w:p w14:paraId="14580CB5" w14:textId="77777777" w:rsidR="00A71397" w:rsidRPr="003D0CDE" w:rsidRDefault="00A71397" w:rsidP="00A85140">
            <w:pPr>
              <w:widowControl w:val="0"/>
              <w:autoSpaceDE w:val="0"/>
              <w:autoSpaceDN w:val="0"/>
              <w:adjustRightInd w:val="0"/>
              <w:spacing w:line="240" w:lineRule="atLeast"/>
              <w:ind w:left="-77"/>
              <w:jc w:val="center"/>
              <w:rPr>
                <w:rFonts w:ascii="Arial" w:hAnsi="Arial" w:cs="Arial"/>
                <w:kern w:val="1"/>
                <w:sz w:val="20"/>
                <w:szCs w:val="20"/>
              </w:rPr>
            </w:pPr>
            <w:r w:rsidRPr="003D0CDE">
              <w:rPr>
                <w:rFonts w:ascii="Arial" w:hAnsi="Arial" w:cs="Arial"/>
                <w:kern w:val="1"/>
                <w:sz w:val="20"/>
                <w:szCs w:val="20"/>
              </w:rPr>
              <w:t>Programma</w:t>
            </w:r>
          </w:p>
        </w:tc>
        <w:tc>
          <w:tcPr>
            <w:tcW w:w="755" w:type="dxa"/>
            <w:tcBorders>
              <w:top w:val="single" w:sz="4" w:space="0" w:color="000001"/>
              <w:left w:val="single" w:sz="4" w:space="0" w:color="000001"/>
              <w:bottom w:val="single" w:sz="4" w:space="0" w:color="000001"/>
              <w:right w:val="nil"/>
            </w:tcBorders>
          </w:tcPr>
          <w:p w14:paraId="10EC34A1" w14:textId="77777777" w:rsidR="00A71397" w:rsidRPr="003D0CDE" w:rsidRDefault="00A71397" w:rsidP="00A85140">
            <w:pPr>
              <w:widowControl w:val="0"/>
              <w:autoSpaceDE w:val="0"/>
              <w:autoSpaceDN w:val="0"/>
              <w:adjustRightInd w:val="0"/>
              <w:spacing w:line="240" w:lineRule="atLeast"/>
              <w:ind w:right="133"/>
              <w:jc w:val="center"/>
              <w:rPr>
                <w:rFonts w:ascii="Arial" w:hAnsi="Arial" w:cs="Arial"/>
                <w:kern w:val="1"/>
                <w:sz w:val="20"/>
                <w:szCs w:val="20"/>
              </w:rPr>
            </w:pPr>
            <w:r w:rsidRPr="003D0CDE">
              <w:rPr>
                <w:rFonts w:ascii="Arial" w:hAnsi="Arial" w:cs="Arial"/>
                <w:kern w:val="1"/>
                <w:sz w:val="20"/>
                <w:szCs w:val="20"/>
              </w:rPr>
              <w:t>Titolo</w:t>
            </w:r>
          </w:p>
        </w:tc>
        <w:tc>
          <w:tcPr>
            <w:tcW w:w="1134" w:type="dxa"/>
            <w:tcBorders>
              <w:top w:val="single" w:sz="4" w:space="0" w:color="000001"/>
              <w:left w:val="single" w:sz="4" w:space="0" w:color="000001"/>
              <w:bottom w:val="single" w:sz="4" w:space="0" w:color="000001"/>
              <w:right w:val="nil"/>
            </w:tcBorders>
          </w:tcPr>
          <w:p w14:paraId="50ABB2CB" w14:textId="77777777" w:rsidR="00A71397" w:rsidRPr="003D0CDE" w:rsidRDefault="00A71397" w:rsidP="00A85140">
            <w:pPr>
              <w:widowControl w:val="0"/>
              <w:autoSpaceDE w:val="0"/>
              <w:autoSpaceDN w:val="0"/>
              <w:adjustRightInd w:val="0"/>
              <w:spacing w:line="240" w:lineRule="atLeast"/>
              <w:ind w:left="-108" w:right="-108"/>
              <w:jc w:val="center"/>
              <w:rPr>
                <w:rFonts w:ascii="Arial" w:hAnsi="Arial" w:cs="Arial"/>
                <w:kern w:val="1"/>
                <w:sz w:val="20"/>
                <w:szCs w:val="20"/>
              </w:rPr>
            </w:pPr>
            <w:proofErr w:type="spellStart"/>
            <w:r w:rsidRPr="003D0CDE">
              <w:rPr>
                <w:rFonts w:ascii="Arial" w:hAnsi="Arial" w:cs="Arial"/>
                <w:kern w:val="1"/>
                <w:sz w:val="20"/>
                <w:szCs w:val="20"/>
              </w:rPr>
              <w:t>Macroaggr</w:t>
            </w:r>
            <w:proofErr w:type="spellEnd"/>
            <w:r w:rsidRPr="003D0CDE">
              <w:rPr>
                <w:rFonts w:ascii="Arial" w:hAnsi="Arial" w:cs="Arial"/>
                <w:kern w:val="1"/>
                <w:sz w:val="20"/>
                <w:szCs w:val="20"/>
              </w:rPr>
              <w:t>.</w:t>
            </w:r>
          </w:p>
        </w:tc>
        <w:tc>
          <w:tcPr>
            <w:tcW w:w="4115" w:type="dxa"/>
            <w:tcBorders>
              <w:top w:val="single" w:sz="4" w:space="0" w:color="000001"/>
              <w:left w:val="single" w:sz="4" w:space="0" w:color="000001"/>
              <w:bottom w:val="single" w:sz="4" w:space="0" w:color="000001"/>
              <w:right w:val="nil"/>
            </w:tcBorders>
          </w:tcPr>
          <w:p w14:paraId="65F6F953" w14:textId="77777777" w:rsidR="00A71397" w:rsidRPr="003D0CDE" w:rsidRDefault="00A71397" w:rsidP="00A85140">
            <w:pPr>
              <w:widowControl w:val="0"/>
              <w:autoSpaceDE w:val="0"/>
              <w:autoSpaceDN w:val="0"/>
              <w:adjustRightInd w:val="0"/>
              <w:spacing w:line="240" w:lineRule="atLeast"/>
              <w:ind w:left="132" w:right="133"/>
              <w:jc w:val="center"/>
              <w:rPr>
                <w:rFonts w:ascii="Arial" w:hAnsi="Arial" w:cs="Arial"/>
                <w:kern w:val="1"/>
                <w:sz w:val="20"/>
                <w:szCs w:val="20"/>
              </w:rPr>
            </w:pPr>
            <w:r w:rsidRPr="003D0CDE">
              <w:rPr>
                <w:rFonts w:ascii="Arial" w:hAnsi="Arial" w:cs="Arial"/>
                <w:kern w:val="1"/>
                <w:sz w:val="20"/>
                <w:szCs w:val="20"/>
              </w:rPr>
              <w:t>Capitolo</w:t>
            </w:r>
          </w:p>
        </w:tc>
        <w:tc>
          <w:tcPr>
            <w:tcW w:w="1223" w:type="dxa"/>
            <w:tcBorders>
              <w:top w:val="single" w:sz="4" w:space="0" w:color="000001"/>
              <w:left w:val="single" w:sz="4" w:space="0" w:color="000001"/>
              <w:bottom w:val="single" w:sz="4" w:space="0" w:color="000001"/>
              <w:right w:val="single" w:sz="4" w:space="0" w:color="auto"/>
            </w:tcBorders>
          </w:tcPr>
          <w:p w14:paraId="4EC7CE5A" w14:textId="77777777" w:rsidR="00A71397" w:rsidRPr="003D0CDE" w:rsidRDefault="00A71397" w:rsidP="00A85140">
            <w:pPr>
              <w:widowControl w:val="0"/>
              <w:autoSpaceDE w:val="0"/>
              <w:autoSpaceDN w:val="0"/>
              <w:adjustRightInd w:val="0"/>
              <w:spacing w:line="240" w:lineRule="atLeast"/>
              <w:ind w:left="-40" w:right="133"/>
              <w:jc w:val="center"/>
              <w:rPr>
                <w:rFonts w:ascii="Arial" w:hAnsi="Arial" w:cs="Arial"/>
                <w:kern w:val="1"/>
                <w:sz w:val="20"/>
                <w:szCs w:val="20"/>
              </w:rPr>
            </w:pPr>
            <w:r w:rsidRPr="003D0CDE">
              <w:rPr>
                <w:rFonts w:ascii="Arial" w:hAnsi="Arial" w:cs="Arial"/>
                <w:kern w:val="1"/>
                <w:sz w:val="20"/>
                <w:szCs w:val="20"/>
              </w:rPr>
              <w:t>Esigibilità</w:t>
            </w:r>
          </w:p>
        </w:tc>
      </w:tr>
      <w:tr w:rsidR="00A71397" w:rsidRPr="003D0CDE" w14:paraId="7FDC93C1" w14:textId="77777777" w:rsidTr="008B3917">
        <w:trPr>
          <w:jc w:val="center"/>
        </w:trPr>
        <w:tc>
          <w:tcPr>
            <w:tcW w:w="1083" w:type="dxa"/>
            <w:tcBorders>
              <w:top w:val="single" w:sz="4" w:space="0" w:color="000001"/>
              <w:left w:val="single" w:sz="4" w:space="0" w:color="000001"/>
              <w:bottom w:val="single" w:sz="4" w:space="0" w:color="000001"/>
              <w:right w:val="nil"/>
            </w:tcBorders>
            <w:vAlign w:val="center"/>
          </w:tcPr>
          <w:p w14:paraId="6C8FD3E3" w14:textId="3573240B" w:rsidR="00A71397" w:rsidRPr="003D0CDE" w:rsidRDefault="00A71397" w:rsidP="00A85140">
            <w:pPr>
              <w:widowControl w:val="0"/>
              <w:autoSpaceDE w:val="0"/>
              <w:autoSpaceDN w:val="0"/>
              <w:adjustRightInd w:val="0"/>
              <w:spacing w:line="240" w:lineRule="atLeast"/>
              <w:ind w:left="267" w:hanging="375"/>
              <w:jc w:val="center"/>
              <w:rPr>
                <w:rFonts w:ascii="Arial" w:hAnsi="Arial" w:cs="Arial"/>
                <w:kern w:val="1"/>
                <w:sz w:val="20"/>
                <w:szCs w:val="20"/>
              </w:rPr>
            </w:pPr>
            <w:r w:rsidRPr="003D0CDE">
              <w:rPr>
                <w:rFonts w:ascii="Arial" w:hAnsi="Arial" w:cs="Arial"/>
                <w:kern w:val="1"/>
                <w:sz w:val="20"/>
                <w:szCs w:val="20"/>
              </w:rPr>
              <w:t>0</w:t>
            </w:r>
            <w:r w:rsidR="008B3917">
              <w:rPr>
                <w:rFonts w:ascii="Arial" w:hAnsi="Arial" w:cs="Arial"/>
                <w:kern w:val="1"/>
                <w:sz w:val="20"/>
                <w:szCs w:val="20"/>
              </w:rPr>
              <w:t>5</w:t>
            </w:r>
          </w:p>
        </w:tc>
        <w:tc>
          <w:tcPr>
            <w:tcW w:w="1276" w:type="dxa"/>
            <w:tcBorders>
              <w:top w:val="single" w:sz="4" w:space="0" w:color="000001"/>
              <w:left w:val="single" w:sz="4" w:space="0" w:color="000001"/>
              <w:bottom w:val="single" w:sz="4" w:space="0" w:color="000001"/>
              <w:right w:val="nil"/>
            </w:tcBorders>
            <w:vAlign w:val="center"/>
          </w:tcPr>
          <w:p w14:paraId="64C0A020" w14:textId="69B3DC84" w:rsidR="00A71397" w:rsidRPr="003D0CDE" w:rsidRDefault="00A71397" w:rsidP="00A85140">
            <w:pPr>
              <w:widowControl w:val="0"/>
              <w:autoSpaceDE w:val="0"/>
              <w:autoSpaceDN w:val="0"/>
              <w:adjustRightInd w:val="0"/>
              <w:spacing w:line="240" w:lineRule="atLeast"/>
              <w:ind w:left="-77"/>
              <w:jc w:val="center"/>
              <w:rPr>
                <w:rFonts w:ascii="Arial" w:hAnsi="Arial" w:cs="Arial"/>
                <w:kern w:val="1"/>
                <w:sz w:val="20"/>
                <w:szCs w:val="20"/>
              </w:rPr>
            </w:pPr>
            <w:r w:rsidRPr="003D0CDE">
              <w:rPr>
                <w:rFonts w:ascii="Arial" w:hAnsi="Arial" w:cs="Arial"/>
                <w:kern w:val="1"/>
                <w:sz w:val="20"/>
                <w:szCs w:val="20"/>
              </w:rPr>
              <w:t>0</w:t>
            </w:r>
            <w:r w:rsidR="008B3917">
              <w:rPr>
                <w:rFonts w:ascii="Arial" w:hAnsi="Arial" w:cs="Arial"/>
                <w:kern w:val="1"/>
                <w:sz w:val="20"/>
                <w:szCs w:val="20"/>
              </w:rPr>
              <w:t>2</w:t>
            </w:r>
          </w:p>
        </w:tc>
        <w:tc>
          <w:tcPr>
            <w:tcW w:w="755" w:type="dxa"/>
            <w:tcBorders>
              <w:top w:val="single" w:sz="4" w:space="0" w:color="000001"/>
              <w:left w:val="single" w:sz="4" w:space="0" w:color="000001"/>
              <w:bottom w:val="single" w:sz="4" w:space="0" w:color="000001"/>
              <w:right w:val="nil"/>
            </w:tcBorders>
            <w:vAlign w:val="center"/>
          </w:tcPr>
          <w:p w14:paraId="4CCBE4C9" w14:textId="147C8EB2" w:rsidR="00A71397" w:rsidRPr="003D0CDE" w:rsidRDefault="002C7B87" w:rsidP="00A85140">
            <w:pPr>
              <w:widowControl w:val="0"/>
              <w:autoSpaceDE w:val="0"/>
              <w:autoSpaceDN w:val="0"/>
              <w:adjustRightInd w:val="0"/>
              <w:spacing w:line="240" w:lineRule="atLeast"/>
              <w:ind w:right="133"/>
              <w:jc w:val="center"/>
              <w:rPr>
                <w:rFonts w:ascii="Arial" w:hAnsi="Arial" w:cs="Arial"/>
                <w:kern w:val="1"/>
                <w:sz w:val="20"/>
                <w:szCs w:val="20"/>
              </w:rPr>
            </w:pPr>
            <w:r>
              <w:rPr>
                <w:rFonts w:ascii="Arial" w:hAnsi="Arial" w:cs="Arial"/>
                <w:kern w:val="1"/>
                <w:sz w:val="20"/>
                <w:szCs w:val="20"/>
              </w:rPr>
              <w:t>1</w:t>
            </w:r>
          </w:p>
        </w:tc>
        <w:tc>
          <w:tcPr>
            <w:tcW w:w="1134" w:type="dxa"/>
            <w:tcBorders>
              <w:top w:val="single" w:sz="4" w:space="0" w:color="000001"/>
              <w:left w:val="single" w:sz="4" w:space="0" w:color="000001"/>
              <w:bottom w:val="single" w:sz="4" w:space="0" w:color="000001"/>
              <w:right w:val="nil"/>
            </w:tcBorders>
            <w:vAlign w:val="center"/>
          </w:tcPr>
          <w:p w14:paraId="4514C1D8" w14:textId="709E8ACE" w:rsidR="002C7B87" w:rsidRPr="003D0CDE" w:rsidRDefault="00A71397" w:rsidP="002C7B87">
            <w:pPr>
              <w:widowControl w:val="0"/>
              <w:autoSpaceDE w:val="0"/>
              <w:autoSpaceDN w:val="0"/>
              <w:adjustRightInd w:val="0"/>
              <w:spacing w:line="240" w:lineRule="atLeast"/>
              <w:ind w:left="132" w:right="-108"/>
              <w:jc w:val="center"/>
              <w:rPr>
                <w:rFonts w:ascii="Arial" w:hAnsi="Arial" w:cs="Arial"/>
                <w:kern w:val="1"/>
                <w:sz w:val="20"/>
                <w:szCs w:val="20"/>
              </w:rPr>
            </w:pPr>
            <w:r w:rsidRPr="003D0CDE">
              <w:rPr>
                <w:rFonts w:ascii="Arial" w:hAnsi="Arial" w:cs="Arial"/>
                <w:kern w:val="1"/>
                <w:sz w:val="20"/>
                <w:szCs w:val="20"/>
              </w:rPr>
              <w:t>0</w:t>
            </w:r>
            <w:r w:rsidR="002C7B87">
              <w:rPr>
                <w:rFonts w:ascii="Arial" w:hAnsi="Arial" w:cs="Arial"/>
                <w:kern w:val="1"/>
                <w:sz w:val="20"/>
                <w:szCs w:val="20"/>
              </w:rPr>
              <w:t>3</w:t>
            </w:r>
          </w:p>
        </w:tc>
        <w:tc>
          <w:tcPr>
            <w:tcW w:w="4115" w:type="dxa"/>
            <w:tcBorders>
              <w:top w:val="single" w:sz="4" w:space="0" w:color="000001"/>
              <w:left w:val="single" w:sz="4" w:space="0" w:color="000001"/>
              <w:bottom w:val="single" w:sz="4" w:space="0" w:color="000001"/>
              <w:right w:val="nil"/>
            </w:tcBorders>
            <w:vAlign w:val="center"/>
          </w:tcPr>
          <w:p w14:paraId="485D589B" w14:textId="7FFDC1AF" w:rsidR="00A71397" w:rsidRPr="003D0CDE" w:rsidRDefault="008B3917" w:rsidP="00A85140">
            <w:pPr>
              <w:suppressAutoHyphens/>
              <w:jc w:val="center"/>
              <w:rPr>
                <w:rFonts w:ascii="Arial" w:hAnsi="Arial" w:cs="Arial"/>
                <w:sz w:val="22"/>
                <w:szCs w:val="22"/>
              </w:rPr>
            </w:pPr>
            <w:r>
              <w:rPr>
                <w:rFonts w:ascii="Arial" w:hAnsi="Arial" w:cs="Arial"/>
                <w:sz w:val="22"/>
                <w:szCs w:val="22"/>
              </w:rPr>
              <w:t>5021371</w:t>
            </w:r>
          </w:p>
          <w:p w14:paraId="401D03AE" w14:textId="7BEBC839" w:rsidR="00A71397" w:rsidRPr="003D0CDE" w:rsidRDefault="008B3917" w:rsidP="00A85140">
            <w:pPr>
              <w:suppressAutoHyphens/>
              <w:jc w:val="center"/>
              <w:rPr>
                <w:rFonts w:ascii="Arial" w:hAnsi="Arial" w:cs="Arial"/>
                <w:sz w:val="20"/>
                <w:szCs w:val="20"/>
              </w:rPr>
            </w:pPr>
            <w:r>
              <w:rPr>
                <w:rFonts w:ascii="Arial" w:hAnsi="Arial" w:cs="Arial"/>
                <w:sz w:val="20"/>
                <w:szCs w:val="20"/>
              </w:rPr>
              <w:t>Servizi ausiliari per il funzionamento dell’Ente</w:t>
            </w:r>
          </w:p>
          <w:p w14:paraId="34230E17" w14:textId="1247F2BA" w:rsidR="00A71397" w:rsidRPr="003D0CDE" w:rsidRDefault="00A71397" w:rsidP="00A85140">
            <w:pPr>
              <w:suppressAutoHyphens/>
              <w:jc w:val="center"/>
              <w:rPr>
                <w:rFonts w:ascii="Arial" w:hAnsi="Arial" w:cs="Arial"/>
                <w:sz w:val="20"/>
                <w:szCs w:val="20"/>
              </w:rPr>
            </w:pPr>
            <w:r w:rsidRPr="003D0CDE">
              <w:rPr>
                <w:rFonts w:ascii="Arial" w:hAnsi="Arial" w:cs="Arial"/>
                <w:kern w:val="1"/>
                <w:sz w:val="20"/>
                <w:szCs w:val="20"/>
              </w:rPr>
              <w:t xml:space="preserve">C.C.  </w:t>
            </w:r>
            <w:r w:rsidR="008B3917">
              <w:rPr>
                <w:rFonts w:ascii="Arial" w:hAnsi="Arial" w:cs="Arial"/>
                <w:kern w:val="1"/>
                <w:sz w:val="20"/>
                <w:szCs w:val="20"/>
              </w:rPr>
              <w:t>170</w:t>
            </w:r>
          </w:p>
          <w:p w14:paraId="6D0E8870" w14:textId="77777777" w:rsidR="00A71397" w:rsidRDefault="00A71397" w:rsidP="00A85140">
            <w:pPr>
              <w:widowControl w:val="0"/>
              <w:autoSpaceDE w:val="0"/>
              <w:autoSpaceDN w:val="0"/>
              <w:adjustRightInd w:val="0"/>
              <w:spacing w:line="240" w:lineRule="atLeast"/>
              <w:ind w:left="132" w:right="133"/>
              <w:jc w:val="center"/>
              <w:rPr>
                <w:rFonts w:ascii="Arial" w:hAnsi="Arial" w:cs="Arial"/>
                <w:sz w:val="22"/>
                <w:szCs w:val="22"/>
              </w:rPr>
            </w:pPr>
            <w:r w:rsidRPr="003D0CDE">
              <w:rPr>
                <w:rFonts w:ascii="Arial" w:hAnsi="Arial" w:cs="Arial"/>
                <w:kern w:val="1"/>
                <w:sz w:val="20"/>
                <w:szCs w:val="20"/>
              </w:rPr>
              <w:t>P.F. U.</w:t>
            </w:r>
            <w:r w:rsidR="008B3917">
              <w:rPr>
                <w:rFonts w:ascii="Arial" w:hAnsi="Arial" w:cs="Arial"/>
                <w:sz w:val="22"/>
                <w:szCs w:val="22"/>
              </w:rPr>
              <w:t xml:space="preserve"> 1</w:t>
            </w:r>
            <w:r w:rsidR="008B3917" w:rsidRPr="003D0CDE">
              <w:rPr>
                <w:rFonts w:ascii="Arial" w:hAnsi="Arial" w:cs="Arial"/>
                <w:sz w:val="22"/>
                <w:szCs w:val="22"/>
              </w:rPr>
              <w:t>.0</w:t>
            </w:r>
            <w:r w:rsidR="008B3917">
              <w:rPr>
                <w:rFonts w:ascii="Arial" w:hAnsi="Arial" w:cs="Arial"/>
                <w:sz w:val="22"/>
                <w:szCs w:val="22"/>
              </w:rPr>
              <w:t>3</w:t>
            </w:r>
            <w:r w:rsidR="008B3917" w:rsidRPr="003D0CDE">
              <w:rPr>
                <w:rFonts w:ascii="Arial" w:hAnsi="Arial" w:cs="Arial"/>
                <w:sz w:val="22"/>
                <w:szCs w:val="22"/>
              </w:rPr>
              <w:t>.0</w:t>
            </w:r>
            <w:r w:rsidR="008B3917">
              <w:rPr>
                <w:rFonts w:ascii="Arial" w:hAnsi="Arial" w:cs="Arial"/>
                <w:sz w:val="22"/>
                <w:szCs w:val="22"/>
              </w:rPr>
              <w:t>2</w:t>
            </w:r>
            <w:r w:rsidR="008B3917" w:rsidRPr="003D0CDE">
              <w:rPr>
                <w:rFonts w:ascii="Arial" w:hAnsi="Arial" w:cs="Arial"/>
                <w:sz w:val="22"/>
                <w:szCs w:val="22"/>
              </w:rPr>
              <w:t>.</w:t>
            </w:r>
            <w:r w:rsidR="008B3917">
              <w:rPr>
                <w:rFonts w:ascii="Arial" w:hAnsi="Arial" w:cs="Arial"/>
                <w:sz w:val="22"/>
                <w:szCs w:val="22"/>
              </w:rPr>
              <w:t>13</w:t>
            </w:r>
            <w:r w:rsidR="008B3917" w:rsidRPr="003D0CDE">
              <w:rPr>
                <w:rFonts w:ascii="Arial" w:hAnsi="Arial" w:cs="Arial"/>
                <w:sz w:val="22"/>
                <w:szCs w:val="22"/>
              </w:rPr>
              <w:t>.</w:t>
            </w:r>
            <w:r w:rsidR="008B3917">
              <w:rPr>
                <w:rFonts w:ascii="Arial" w:hAnsi="Arial" w:cs="Arial"/>
                <w:sz w:val="22"/>
                <w:szCs w:val="22"/>
              </w:rPr>
              <w:t>0</w:t>
            </w:r>
            <w:r w:rsidR="008B3917" w:rsidRPr="003D0CDE">
              <w:rPr>
                <w:rFonts w:ascii="Arial" w:hAnsi="Arial" w:cs="Arial"/>
                <w:sz w:val="22"/>
                <w:szCs w:val="22"/>
              </w:rPr>
              <w:t>0</w:t>
            </w:r>
            <w:r w:rsidR="008B3917">
              <w:rPr>
                <w:rFonts w:ascii="Arial" w:hAnsi="Arial" w:cs="Arial"/>
                <w:sz w:val="22"/>
                <w:szCs w:val="22"/>
              </w:rPr>
              <w:t>3</w:t>
            </w:r>
          </w:p>
          <w:p w14:paraId="3FE06711" w14:textId="3BAF5A0B" w:rsidR="00C12135" w:rsidRPr="003D0CDE" w:rsidRDefault="00C12135" w:rsidP="00A85140">
            <w:pPr>
              <w:widowControl w:val="0"/>
              <w:autoSpaceDE w:val="0"/>
              <w:autoSpaceDN w:val="0"/>
              <w:adjustRightInd w:val="0"/>
              <w:spacing w:line="240" w:lineRule="atLeast"/>
              <w:ind w:left="132" w:right="133"/>
              <w:jc w:val="center"/>
              <w:rPr>
                <w:rFonts w:ascii="Arial" w:hAnsi="Arial" w:cs="Arial"/>
                <w:kern w:val="1"/>
                <w:sz w:val="20"/>
                <w:szCs w:val="20"/>
              </w:rPr>
            </w:pPr>
            <w:r>
              <w:rPr>
                <w:rFonts w:ascii="Arial" w:hAnsi="Arial" w:cs="Arial"/>
                <w:kern w:val="1"/>
                <w:sz w:val="20"/>
                <w:szCs w:val="20"/>
              </w:rPr>
              <w:t>Vincolo XC124</w:t>
            </w:r>
          </w:p>
        </w:tc>
        <w:tc>
          <w:tcPr>
            <w:tcW w:w="1223" w:type="dxa"/>
            <w:tcBorders>
              <w:top w:val="single" w:sz="4" w:space="0" w:color="000001"/>
              <w:left w:val="single" w:sz="4" w:space="0" w:color="000001"/>
              <w:bottom w:val="single" w:sz="4" w:space="0" w:color="000001"/>
              <w:right w:val="single" w:sz="4" w:space="0" w:color="auto"/>
            </w:tcBorders>
            <w:vAlign w:val="center"/>
          </w:tcPr>
          <w:p w14:paraId="1EDEC16F" w14:textId="77777777" w:rsidR="00A71397" w:rsidRPr="003D0CDE" w:rsidRDefault="00A71397" w:rsidP="00A85140">
            <w:pPr>
              <w:widowControl w:val="0"/>
              <w:tabs>
                <w:tab w:val="left" w:pos="847"/>
              </w:tabs>
              <w:autoSpaceDE w:val="0"/>
              <w:autoSpaceDN w:val="0"/>
              <w:adjustRightInd w:val="0"/>
              <w:spacing w:line="240" w:lineRule="atLeast"/>
              <w:ind w:left="-40" w:right="133"/>
              <w:jc w:val="center"/>
              <w:rPr>
                <w:rFonts w:ascii="Arial" w:hAnsi="Arial" w:cs="Arial"/>
                <w:kern w:val="1"/>
                <w:sz w:val="20"/>
                <w:szCs w:val="20"/>
              </w:rPr>
            </w:pPr>
            <w:r w:rsidRPr="003D0CDE">
              <w:rPr>
                <w:rFonts w:ascii="Arial" w:hAnsi="Arial" w:cs="Arial"/>
                <w:kern w:val="1"/>
                <w:sz w:val="20"/>
                <w:szCs w:val="20"/>
              </w:rPr>
              <w:t>2024</w:t>
            </w:r>
          </w:p>
          <w:p w14:paraId="62AF7306" w14:textId="77777777" w:rsidR="00A71397" w:rsidRPr="003D0CDE" w:rsidRDefault="00A71397" w:rsidP="00A85140">
            <w:pPr>
              <w:widowControl w:val="0"/>
              <w:tabs>
                <w:tab w:val="left" w:pos="847"/>
              </w:tabs>
              <w:autoSpaceDE w:val="0"/>
              <w:autoSpaceDN w:val="0"/>
              <w:adjustRightInd w:val="0"/>
              <w:spacing w:line="240" w:lineRule="atLeast"/>
              <w:ind w:left="-40" w:right="133"/>
              <w:jc w:val="center"/>
              <w:rPr>
                <w:rFonts w:ascii="Arial" w:hAnsi="Arial" w:cs="Arial"/>
                <w:kern w:val="1"/>
                <w:sz w:val="20"/>
                <w:szCs w:val="20"/>
              </w:rPr>
            </w:pPr>
          </w:p>
        </w:tc>
      </w:tr>
    </w:tbl>
    <w:p w14:paraId="4C1D4681" w14:textId="77777777" w:rsidR="00A71397" w:rsidRPr="003D0CDE" w:rsidRDefault="00A71397" w:rsidP="00A71397">
      <w:pPr>
        <w:widowControl w:val="0"/>
        <w:autoSpaceDE w:val="0"/>
        <w:autoSpaceDN w:val="0"/>
        <w:adjustRightInd w:val="0"/>
        <w:spacing w:line="240" w:lineRule="atLeast"/>
        <w:jc w:val="both"/>
        <w:rPr>
          <w:rFonts w:ascii="Arial" w:hAnsi="Arial" w:cs="Arial"/>
          <w:kern w:val="1"/>
          <w:sz w:val="22"/>
          <w:szCs w:val="22"/>
        </w:rPr>
      </w:pPr>
    </w:p>
    <w:p w14:paraId="1A269237" w14:textId="77777777" w:rsidR="00A71397" w:rsidRPr="003D0CDE" w:rsidRDefault="00A71397" w:rsidP="00A71397">
      <w:pPr>
        <w:numPr>
          <w:ilvl w:val="0"/>
          <w:numId w:val="6"/>
        </w:numPr>
        <w:adjustRightInd w:val="0"/>
        <w:jc w:val="both"/>
        <w:rPr>
          <w:rFonts w:ascii="Arial" w:hAnsi="Arial" w:cs="Arial"/>
          <w:kern w:val="1"/>
          <w:sz w:val="22"/>
          <w:szCs w:val="22"/>
        </w:rPr>
      </w:pPr>
      <w:r w:rsidRPr="003D0CDE">
        <w:rPr>
          <w:rFonts w:ascii="Arial" w:hAnsi="Arial" w:cs="Arial"/>
          <w:kern w:val="1"/>
          <w:sz w:val="22"/>
          <w:szCs w:val="22"/>
        </w:rPr>
        <w:t>di precisare che la spesa è finanziata con fondi propri dell’Amministrazione;</w:t>
      </w:r>
    </w:p>
    <w:p w14:paraId="54C4092B" w14:textId="77777777" w:rsidR="00A71397" w:rsidRDefault="00A71397" w:rsidP="00A71397">
      <w:pPr>
        <w:widowControl w:val="0"/>
        <w:autoSpaceDE w:val="0"/>
        <w:autoSpaceDN w:val="0"/>
        <w:adjustRightInd w:val="0"/>
        <w:jc w:val="both"/>
        <w:rPr>
          <w:rFonts w:ascii="Arial" w:hAnsi="Arial" w:cs="Arial"/>
          <w:sz w:val="22"/>
          <w:szCs w:val="22"/>
        </w:rPr>
      </w:pPr>
    </w:p>
    <w:p w14:paraId="7FA09181" w14:textId="77777777" w:rsidR="00A71397" w:rsidRPr="00C54E38" w:rsidRDefault="00A71397" w:rsidP="00A71397">
      <w:pPr>
        <w:numPr>
          <w:ilvl w:val="0"/>
          <w:numId w:val="6"/>
        </w:numPr>
        <w:adjustRightInd w:val="0"/>
        <w:jc w:val="both"/>
        <w:rPr>
          <w:rFonts w:ascii="Arial" w:hAnsi="Arial" w:cs="Arial"/>
          <w:kern w:val="1"/>
          <w:sz w:val="22"/>
          <w:szCs w:val="22"/>
        </w:rPr>
      </w:pPr>
      <w:r w:rsidRPr="00C54E38">
        <w:rPr>
          <w:rFonts w:ascii="Arial" w:hAnsi="Arial" w:cs="Arial"/>
          <w:sz w:val="22"/>
          <w:szCs w:val="22"/>
        </w:rPr>
        <w:t>di precisare altresì che:</w:t>
      </w:r>
    </w:p>
    <w:p w14:paraId="4DFB0EBA" w14:textId="77777777" w:rsidR="00A71397" w:rsidRPr="00AE072E" w:rsidRDefault="00A71397" w:rsidP="00A71397">
      <w:pPr>
        <w:numPr>
          <w:ilvl w:val="0"/>
          <w:numId w:val="7"/>
        </w:numPr>
        <w:autoSpaceDE w:val="0"/>
        <w:autoSpaceDN w:val="0"/>
        <w:adjustRightInd w:val="0"/>
        <w:ind w:left="709" w:hanging="283"/>
        <w:jc w:val="both"/>
        <w:rPr>
          <w:rFonts w:ascii="Arial" w:hAnsi="Arial" w:cs="Arial"/>
          <w:kern w:val="2"/>
          <w:sz w:val="22"/>
          <w:szCs w:val="22"/>
        </w:rPr>
      </w:pPr>
      <w:r w:rsidRPr="00AE072E">
        <w:rPr>
          <w:rFonts w:ascii="Arial" w:hAnsi="Arial" w:cs="Arial"/>
          <w:kern w:val="2"/>
          <w:sz w:val="22"/>
          <w:szCs w:val="22"/>
        </w:rPr>
        <w:t xml:space="preserve">la liquidazione </w:t>
      </w:r>
      <w:r>
        <w:rPr>
          <w:rFonts w:ascii="Arial" w:hAnsi="Arial" w:cs="Arial"/>
          <w:kern w:val="2"/>
          <w:sz w:val="22"/>
          <w:szCs w:val="22"/>
        </w:rPr>
        <w:t>sa</w:t>
      </w:r>
      <w:r w:rsidRPr="00AE072E">
        <w:rPr>
          <w:rFonts w:ascii="Arial" w:hAnsi="Arial" w:cs="Arial"/>
          <w:kern w:val="2"/>
          <w:sz w:val="22"/>
          <w:szCs w:val="22"/>
        </w:rPr>
        <w:t>rà effett</w:t>
      </w:r>
      <w:r>
        <w:rPr>
          <w:rFonts w:ascii="Arial" w:hAnsi="Arial" w:cs="Arial"/>
          <w:kern w:val="2"/>
          <w:sz w:val="22"/>
          <w:szCs w:val="22"/>
        </w:rPr>
        <w:t>u</w:t>
      </w:r>
      <w:r w:rsidRPr="00AE072E">
        <w:rPr>
          <w:rFonts w:ascii="Arial" w:hAnsi="Arial" w:cs="Arial"/>
          <w:kern w:val="2"/>
          <w:sz w:val="22"/>
          <w:szCs w:val="22"/>
        </w:rPr>
        <w:t>ata secondo quanto riportato nelle condizioni contenute</w:t>
      </w:r>
      <w:r>
        <w:rPr>
          <w:rFonts w:ascii="Arial" w:hAnsi="Arial" w:cs="Arial"/>
          <w:kern w:val="2"/>
          <w:sz w:val="22"/>
          <w:szCs w:val="22"/>
        </w:rPr>
        <w:t xml:space="preserve"> nella procedura telematica,</w:t>
      </w:r>
      <w:r w:rsidRPr="00AE072E">
        <w:rPr>
          <w:rFonts w:ascii="Arial" w:hAnsi="Arial" w:cs="Arial"/>
          <w:kern w:val="2"/>
          <w:sz w:val="22"/>
          <w:szCs w:val="22"/>
        </w:rPr>
        <w:t xml:space="preserve"> nel</w:t>
      </w:r>
      <w:r>
        <w:rPr>
          <w:rFonts w:ascii="Arial" w:hAnsi="Arial" w:cs="Arial"/>
          <w:kern w:val="2"/>
          <w:sz w:val="22"/>
          <w:szCs w:val="22"/>
        </w:rPr>
        <w:t>l’offerta</w:t>
      </w:r>
      <w:r w:rsidRPr="00AE072E">
        <w:rPr>
          <w:rFonts w:ascii="Arial" w:hAnsi="Arial" w:cs="Arial"/>
          <w:kern w:val="2"/>
          <w:sz w:val="22"/>
          <w:szCs w:val="22"/>
        </w:rPr>
        <w:t xml:space="preserve"> e nel presente atto, </w:t>
      </w:r>
      <w:r w:rsidRPr="00AE71B9">
        <w:rPr>
          <w:rFonts w:ascii="Arial" w:hAnsi="Arial" w:cs="Arial"/>
          <w:sz w:val="22"/>
          <w:szCs w:val="22"/>
        </w:rPr>
        <w:t xml:space="preserve">una volta accertata l’avvenuta ultimazione e la regolare esecuzione </w:t>
      </w:r>
      <w:r>
        <w:rPr>
          <w:rFonts w:ascii="Arial" w:hAnsi="Arial" w:cs="Arial"/>
          <w:sz w:val="22"/>
          <w:szCs w:val="22"/>
        </w:rPr>
        <w:t>del servizio</w:t>
      </w:r>
      <w:r w:rsidRPr="00AE71B9">
        <w:rPr>
          <w:rFonts w:ascii="Arial" w:hAnsi="Arial" w:cs="Arial"/>
          <w:sz w:val="22"/>
          <w:szCs w:val="22"/>
        </w:rPr>
        <w:t xml:space="preserve">, </w:t>
      </w:r>
      <w:r w:rsidRPr="00AE072E">
        <w:rPr>
          <w:rFonts w:ascii="Arial" w:hAnsi="Arial" w:cs="Arial"/>
          <w:kern w:val="2"/>
          <w:sz w:val="22"/>
          <w:szCs w:val="22"/>
        </w:rPr>
        <w:t>previ</w:t>
      </w:r>
      <w:r>
        <w:rPr>
          <w:rFonts w:ascii="Arial" w:hAnsi="Arial" w:cs="Arial"/>
          <w:kern w:val="2"/>
          <w:sz w:val="22"/>
          <w:szCs w:val="22"/>
        </w:rPr>
        <w:t>a</w:t>
      </w:r>
      <w:r w:rsidRPr="00AE072E">
        <w:rPr>
          <w:rFonts w:ascii="Arial" w:hAnsi="Arial" w:cs="Arial"/>
          <w:kern w:val="2"/>
          <w:sz w:val="22"/>
          <w:szCs w:val="22"/>
        </w:rPr>
        <w:t xml:space="preserve"> presentazione di regolare fattura elettronica esclusivamente con le modalità di cui all’art. 3 della legge </w:t>
      </w:r>
      <w:r>
        <w:rPr>
          <w:rFonts w:ascii="Arial" w:hAnsi="Arial" w:cs="Arial"/>
          <w:kern w:val="2"/>
          <w:sz w:val="22"/>
          <w:szCs w:val="22"/>
        </w:rPr>
        <w:t xml:space="preserve">n. </w:t>
      </w:r>
      <w:r w:rsidRPr="00AE072E">
        <w:rPr>
          <w:rFonts w:ascii="Arial" w:hAnsi="Arial" w:cs="Arial"/>
          <w:kern w:val="2"/>
          <w:sz w:val="22"/>
          <w:szCs w:val="22"/>
        </w:rPr>
        <w:t>136</w:t>
      </w:r>
      <w:r>
        <w:rPr>
          <w:rFonts w:ascii="Arial" w:hAnsi="Arial" w:cs="Arial"/>
          <w:kern w:val="2"/>
          <w:sz w:val="22"/>
          <w:szCs w:val="22"/>
        </w:rPr>
        <w:t>/2010</w:t>
      </w:r>
      <w:r w:rsidRPr="00AE072E">
        <w:rPr>
          <w:rFonts w:ascii="Arial" w:hAnsi="Arial" w:cs="Arial"/>
          <w:kern w:val="2"/>
          <w:sz w:val="22"/>
          <w:szCs w:val="22"/>
        </w:rPr>
        <w:t xml:space="preserve">, e precisamente tramite </w:t>
      </w:r>
      <w:r w:rsidRPr="00AE072E">
        <w:rPr>
          <w:rFonts w:ascii="Arial" w:hAnsi="Arial" w:cs="Arial"/>
          <w:kern w:val="2"/>
          <w:sz w:val="22"/>
          <w:szCs w:val="22"/>
        </w:rPr>
        <w:lastRenderedPageBreak/>
        <w:t xml:space="preserve">bonifico su conto corrente bancario o postale dedicato alle commesse pubbliche previa accertamento della regolarità </w:t>
      </w:r>
      <w:r>
        <w:rPr>
          <w:rFonts w:ascii="Arial" w:hAnsi="Arial" w:cs="Arial"/>
          <w:kern w:val="2"/>
          <w:sz w:val="22"/>
          <w:szCs w:val="22"/>
        </w:rPr>
        <w:t>contributiva</w:t>
      </w:r>
      <w:r w:rsidRPr="00AE072E">
        <w:rPr>
          <w:rFonts w:ascii="Arial" w:hAnsi="Arial" w:cs="Arial"/>
          <w:kern w:val="2"/>
          <w:sz w:val="22"/>
          <w:szCs w:val="22"/>
        </w:rPr>
        <w:t>;</w:t>
      </w:r>
    </w:p>
    <w:p w14:paraId="3370E1FE" w14:textId="77777777" w:rsidR="00A71397" w:rsidRPr="00C01544" w:rsidRDefault="00A71397" w:rsidP="00A71397">
      <w:pPr>
        <w:numPr>
          <w:ilvl w:val="0"/>
          <w:numId w:val="7"/>
        </w:numPr>
        <w:autoSpaceDE w:val="0"/>
        <w:autoSpaceDN w:val="0"/>
        <w:adjustRightInd w:val="0"/>
        <w:ind w:left="709" w:hanging="283"/>
        <w:jc w:val="both"/>
        <w:rPr>
          <w:rFonts w:ascii="Arial" w:hAnsi="Arial" w:cs="Arial"/>
          <w:sz w:val="22"/>
          <w:szCs w:val="22"/>
        </w:rPr>
      </w:pPr>
      <w:r w:rsidRPr="003C67C3">
        <w:rPr>
          <w:rFonts w:ascii="Arial" w:hAnsi="Arial" w:cs="Arial"/>
          <w:kern w:val="2"/>
          <w:sz w:val="22"/>
          <w:szCs w:val="22"/>
        </w:rPr>
        <w:t>le modalità e i termini di realizzazione dell’intervento sono quelli riportati nei “Presupposti di fatto”, nei documenti di gara e nel preventivo;</w:t>
      </w:r>
    </w:p>
    <w:p w14:paraId="0C9AA0BF" w14:textId="77777777" w:rsidR="00A71397" w:rsidRPr="009D0D9E" w:rsidRDefault="00A71397" w:rsidP="00A71397">
      <w:pPr>
        <w:numPr>
          <w:ilvl w:val="0"/>
          <w:numId w:val="7"/>
        </w:numPr>
        <w:autoSpaceDE w:val="0"/>
        <w:autoSpaceDN w:val="0"/>
        <w:adjustRightInd w:val="0"/>
        <w:ind w:left="709" w:hanging="283"/>
        <w:jc w:val="both"/>
        <w:rPr>
          <w:rFonts w:ascii="Arial" w:hAnsi="Arial" w:cs="Arial"/>
          <w:sz w:val="22"/>
          <w:szCs w:val="22"/>
        </w:rPr>
      </w:pPr>
      <w:r w:rsidRPr="009D0D9E">
        <w:rPr>
          <w:rFonts w:ascii="Arial" w:hAnsi="Arial" w:cs="Arial"/>
          <w:bCs/>
          <w:sz w:val="22"/>
          <w:szCs w:val="22"/>
        </w:rPr>
        <w:t xml:space="preserve">in caso di successivo accertamento del difetto dei requisiti di cui agli articoli 94 e 95 del </w:t>
      </w:r>
      <w:proofErr w:type="spellStart"/>
      <w:r>
        <w:rPr>
          <w:rFonts w:ascii="Arial" w:hAnsi="Arial" w:cs="Arial"/>
          <w:bCs/>
          <w:sz w:val="22"/>
          <w:szCs w:val="22"/>
        </w:rPr>
        <w:t>D.Lgs.</w:t>
      </w:r>
      <w:proofErr w:type="spellEnd"/>
      <w:r w:rsidRPr="009D0D9E">
        <w:rPr>
          <w:rFonts w:ascii="Arial" w:hAnsi="Arial" w:cs="Arial"/>
          <w:bCs/>
          <w:sz w:val="22"/>
          <w:szCs w:val="22"/>
        </w:rPr>
        <w:t xml:space="preserve"> n. 36/2023, si procederà ai sensi dell’articolo 52, comma 2 del medesimo Codice dei contratti pubblici;</w:t>
      </w:r>
    </w:p>
    <w:p w14:paraId="23158034" w14:textId="77777777" w:rsidR="00A71397" w:rsidRDefault="00A71397" w:rsidP="00A71397">
      <w:pPr>
        <w:numPr>
          <w:ilvl w:val="0"/>
          <w:numId w:val="7"/>
        </w:numPr>
        <w:autoSpaceDE w:val="0"/>
        <w:autoSpaceDN w:val="0"/>
        <w:adjustRightInd w:val="0"/>
        <w:ind w:left="709" w:hanging="283"/>
        <w:jc w:val="both"/>
        <w:rPr>
          <w:rFonts w:ascii="Arial" w:hAnsi="Arial" w:cs="Arial"/>
          <w:sz w:val="22"/>
          <w:szCs w:val="22"/>
        </w:rPr>
      </w:pPr>
      <w:r w:rsidRPr="009D0D9E">
        <w:rPr>
          <w:rFonts w:ascii="Arial" w:hAnsi="Arial" w:cs="Arial"/>
          <w:sz w:val="22"/>
          <w:szCs w:val="22"/>
        </w:rPr>
        <w:t xml:space="preserve">ai sensi dell’articolo 9, comma 2, del </w:t>
      </w:r>
      <w:r>
        <w:rPr>
          <w:rFonts w:ascii="Arial" w:hAnsi="Arial" w:cs="Arial"/>
          <w:sz w:val="22"/>
          <w:szCs w:val="22"/>
        </w:rPr>
        <w:t>D.L.</w:t>
      </w:r>
      <w:r w:rsidRPr="009D0D9E">
        <w:rPr>
          <w:rFonts w:ascii="Arial" w:hAnsi="Arial" w:cs="Arial"/>
          <w:sz w:val="22"/>
          <w:szCs w:val="22"/>
        </w:rPr>
        <w:t xml:space="preserve"> n. 78/2009 la spesa è compatibile con i vincoli di finanza pubblica;</w:t>
      </w:r>
    </w:p>
    <w:p w14:paraId="0AE402F1" w14:textId="77777777" w:rsidR="00A71397" w:rsidRPr="00C54E38" w:rsidRDefault="00A71397" w:rsidP="00A71397">
      <w:pPr>
        <w:numPr>
          <w:ilvl w:val="0"/>
          <w:numId w:val="7"/>
        </w:numPr>
        <w:autoSpaceDE w:val="0"/>
        <w:autoSpaceDN w:val="0"/>
        <w:adjustRightInd w:val="0"/>
        <w:ind w:left="709" w:hanging="283"/>
        <w:jc w:val="both"/>
        <w:rPr>
          <w:rFonts w:ascii="Arial" w:hAnsi="Arial" w:cs="Arial"/>
          <w:sz w:val="22"/>
          <w:szCs w:val="22"/>
        </w:rPr>
      </w:pPr>
      <w:r w:rsidRPr="00C54E38">
        <w:rPr>
          <w:rFonts w:ascii="ArialMT" w:hAnsi="ArialMT" w:cs="ArialMT"/>
          <w:sz w:val="22"/>
          <w:szCs w:val="22"/>
        </w:rPr>
        <w:t xml:space="preserve">l’affidamento è soggetto alla </w:t>
      </w:r>
      <w:r>
        <w:rPr>
          <w:rFonts w:ascii="ArialMT" w:hAnsi="ArialMT" w:cs="ArialMT"/>
          <w:sz w:val="22"/>
          <w:szCs w:val="22"/>
        </w:rPr>
        <w:t>L.</w:t>
      </w:r>
      <w:r w:rsidRPr="00C54E38">
        <w:rPr>
          <w:rFonts w:ascii="ArialMT" w:hAnsi="ArialMT" w:cs="ArialMT"/>
          <w:sz w:val="22"/>
          <w:szCs w:val="22"/>
        </w:rPr>
        <w:t xml:space="preserve"> n. 136/2010 e </w:t>
      </w:r>
      <w:proofErr w:type="spellStart"/>
      <w:r w:rsidRPr="00C54E38">
        <w:rPr>
          <w:rFonts w:ascii="ArialMT" w:hAnsi="ArialMT" w:cs="ArialMT"/>
          <w:sz w:val="22"/>
          <w:szCs w:val="22"/>
        </w:rPr>
        <w:t>s.m.i.</w:t>
      </w:r>
      <w:proofErr w:type="spellEnd"/>
      <w:r w:rsidRPr="00C54E38">
        <w:rPr>
          <w:rFonts w:ascii="ArialMT" w:hAnsi="ArialMT" w:cs="ArialMT"/>
          <w:sz w:val="22"/>
          <w:szCs w:val="22"/>
        </w:rPr>
        <w:t xml:space="preserve"> ai fini della tracciabilità finanziaria</w:t>
      </w:r>
      <w:r>
        <w:rPr>
          <w:rFonts w:ascii="ArialMT" w:hAnsi="ArialMT" w:cs="ArialMT"/>
          <w:sz w:val="22"/>
          <w:szCs w:val="22"/>
        </w:rPr>
        <w:t xml:space="preserve"> e </w:t>
      </w:r>
      <w:r w:rsidRPr="005B36AC">
        <w:rPr>
          <w:rFonts w:ascii="Arial" w:hAnsi="Arial" w:cs="Arial"/>
          <w:bCs/>
          <w:sz w:val="22"/>
          <w:szCs w:val="22"/>
        </w:rPr>
        <w:t>rispetta le prescrizioni di cui alla</w:t>
      </w:r>
      <w:r w:rsidRPr="005C6369">
        <w:rPr>
          <w:rFonts w:ascii="Arial" w:hAnsi="Arial" w:cs="Arial"/>
          <w:sz w:val="22"/>
          <w:szCs w:val="22"/>
        </w:rPr>
        <w:t xml:space="preserve"> </w:t>
      </w:r>
      <w:r>
        <w:rPr>
          <w:rFonts w:ascii="Arial" w:hAnsi="Arial" w:cs="Arial"/>
          <w:sz w:val="22"/>
          <w:szCs w:val="22"/>
        </w:rPr>
        <w:t>L.</w:t>
      </w:r>
      <w:r w:rsidRPr="005C6369">
        <w:rPr>
          <w:rFonts w:ascii="Arial" w:hAnsi="Arial" w:cs="Arial"/>
          <w:sz w:val="22"/>
          <w:szCs w:val="22"/>
        </w:rPr>
        <w:t xml:space="preserve"> </w:t>
      </w:r>
      <w:r>
        <w:rPr>
          <w:rFonts w:ascii="Arial" w:hAnsi="Arial" w:cs="Arial"/>
          <w:sz w:val="22"/>
          <w:szCs w:val="22"/>
        </w:rPr>
        <w:t xml:space="preserve">n. </w:t>
      </w:r>
      <w:r w:rsidRPr="005C6369">
        <w:rPr>
          <w:rFonts w:ascii="Arial" w:hAnsi="Arial" w:cs="Arial"/>
          <w:sz w:val="22"/>
          <w:szCs w:val="22"/>
        </w:rPr>
        <w:t>108/2021</w:t>
      </w:r>
      <w:r w:rsidRPr="00C54E38">
        <w:rPr>
          <w:rFonts w:ascii="ArialMT" w:hAnsi="ArialMT" w:cs="ArialMT"/>
          <w:sz w:val="22"/>
          <w:szCs w:val="22"/>
        </w:rPr>
        <w:t>;</w:t>
      </w:r>
    </w:p>
    <w:p w14:paraId="685185EE" w14:textId="77777777" w:rsidR="00A71397" w:rsidRPr="00732E5D" w:rsidRDefault="00A71397" w:rsidP="00A71397">
      <w:pPr>
        <w:widowControl w:val="0"/>
        <w:autoSpaceDE w:val="0"/>
        <w:autoSpaceDN w:val="0"/>
        <w:adjustRightInd w:val="0"/>
        <w:ind w:left="284" w:hanging="284"/>
        <w:jc w:val="both"/>
        <w:rPr>
          <w:rFonts w:ascii="Arial" w:hAnsi="Arial" w:cs="Arial"/>
          <w:sz w:val="22"/>
          <w:szCs w:val="22"/>
        </w:rPr>
      </w:pPr>
    </w:p>
    <w:p w14:paraId="1A8BE603" w14:textId="77777777" w:rsidR="00A71397" w:rsidRPr="00732E5D" w:rsidRDefault="00A71397" w:rsidP="00A71397">
      <w:pPr>
        <w:numPr>
          <w:ilvl w:val="0"/>
          <w:numId w:val="6"/>
        </w:numPr>
        <w:adjustRightInd w:val="0"/>
        <w:jc w:val="both"/>
        <w:rPr>
          <w:rFonts w:ascii="Arial" w:hAnsi="Arial" w:cs="Arial"/>
          <w:kern w:val="1"/>
          <w:sz w:val="22"/>
          <w:szCs w:val="22"/>
        </w:rPr>
      </w:pPr>
      <w:r w:rsidRPr="00732E5D">
        <w:rPr>
          <w:rFonts w:ascii="Arial" w:hAnsi="Arial" w:cs="Arial"/>
          <w:kern w:val="1"/>
          <w:sz w:val="22"/>
          <w:szCs w:val="22"/>
        </w:rPr>
        <w:t>di disporre la pubblicazione del presente atto, ai sensi delle normative vigenti, all’albo pretorio online e nella sezione del sito web del Comune di Pordenone dedicata ad “Amministrazione trasparente”.</w:t>
      </w:r>
    </w:p>
    <w:p w14:paraId="0403BFCF" w14:textId="77777777" w:rsidR="00A71397" w:rsidRPr="00732E5D" w:rsidRDefault="00A71397" w:rsidP="00A71397">
      <w:pPr>
        <w:widowControl w:val="0"/>
        <w:autoSpaceDE w:val="0"/>
        <w:autoSpaceDN w:val="0"/>
        <w:adjustRightInd w:val="0"/>
        <w:spacing w:line="240" w:lineRule="atLeast"/>
        <w:ind w:right="49"/>
        <w:jc w:val="both"/>
        <w:rPr>
          <w:rFonts w:ascii="Arial" w:hAnsi="Arial" w:cs="Arial"/>
          <w:kern w:val="1"/>
          <w:sz w:val="22"/>
          <w:szCs w:val="22"/>
        </w:rPr>
      </w:pPr>
    </w:p>
    <w:p w14:paraId="1EE21CF3" w14:textId="77777777" w:rsidR="00A71397" w:rsidRPr="00732E5D" w:rsidRDefault="00A71397" w:rsidP="00A71397">
      <w:pPr>
        <w:widowControl w:val="0"/>
        <w:autoSpaceDE w:val="0"/>
        <w:autoSpaceDN w:val="0"/>
        <w:adjustRightInd w:val="0"/>
        <w:spacing w:line="240" w:lineRule="atLeast"/>
        <w:ind w:right="49"/>
        <w:jc w:val="center"/>
        <w:rPr>
          <w:rFonts w:ascii="Arial" w:hAnsi="Arial" w:cs="Arial"/>
          <w:kern w:val="1"/>
          <w:sz w:val="22"/>
          <w:szCs w:val="22"/>
        </w:rPr>
      </w:pPr>
      <w:r w:rsidRPr="00732E5D">
        <w:rPr>
          <w:rFonts w:ascii="Arial" w:hAnsi="Arial" w:cs="Arial"/>
          <w:kern w:val="1"/>
          <w:sz w:val="22"/>
          <w:szCs w:val="22"/>
        </w:rPr>
        <w:t>DICHIARA</w:t>
      </w:r>
    </w:p>
    <w:p w14:paraId="637D6B52" w14:textId="77777777" w:rsidR="00A71397" w:rsidRPr="00732E5D" w:rsidRDefault="00A71397" w:rsidP="00A71397">
      <w:pPr>
        <w:widowControl w:val="0"/>
        <w:autoSpaceDE w:val="0"/>
        <w:autoSpaceDN w:val="0"/>
        <w:adjustRightInd w:val="0"/>
        <w:spacing w:line="240" w:lineRule="atLeast"/>
        <w:ind w:right="49"/>
        <w:jc w:val="both"/>
        <w:rPr>
          <w:rFonts w:ascii="Arial" w:hAnsi="Arial" w:cs="Arial"/>
          <w:kern w:val="1"/>
          <w:sz w:val="22"/>
          <w:szCs w:val="22"/>
        </w:rPr>
      </w:pPr>
    </w:p>
    <w:p w14:paraId="5D8B08D8" w14:textId="77777777" w:rsidR="00A71397" w:rsidRPr="00732E5D" w:rsidRDefault="00A71397" w:rsidP="00A71397">
      <w:pPr>
        <w:widowControl w:val="0"/>
        <w:autoSpaceDE w:val="0"/>
        <w:autoSpaceDN w:val="0"/>
        <w:adjustRightInd w:val="0"/>
        <w:spacing w:line="240" w:lineRule="atLeast"/>
        <w:ind w:right="49"/>
        <w:jc w:val="both"/>
        <w:rPr>
          <w:rFonts w:ascii="Arial" w:hAnsi="Arial" w:cs="Arial"/>
          <w:kern w:val="1"/>
          <w:sz w:val="22"/>
          <w:szCs w:val="22"/>
        </w:rPr>
      </w:pPr>
      <w:r w:rsidRPr="00732E5D">
        <w:rPr>
          <w:rFonts w:ascii="Arial" w:hAnsi="Arial" w:cs="Arial"/>
          <w:kern w:val="1"/>
          <w:sz w:val="22"/>
          <w:szCs w:val="22"/>
        </w:rPr>
        <w:t xml:space="preserve">che per lo scrivente, in forza della presente dichiarazione, e per il personale che ha avuto parte all’istruttoria, come da dichiarazioni acquisite agli atti, non sussistono le cause di astensione previste dagli articoli 7 e 17 del Codice di comportamento dei dipendenti comunali, approvato con delibera di Giunta comunale n. 51 del 28 febbraio 2014, né le cause di conflitto di interesse di cui all’articolo 6-bis della legge n. 241/1990 e </w:t>
      </w:r>
      <w:proofErr w:type="spellStart"/>
      <w:r w:rsidRPr="00732E5D">
        <w:rPr>
          <w:rFonts w:ascii="Arial" w:hAnsi="Arial" w:cs="Arial"/>
          <w:kern w:val="1"/>
          <w:sz w:val="22"/>
          <w:szCs w:val="22"/>
        </w:rPr>
        <w:t>ss.mm.ii</w:t>
      </w:r>
      <w:proofErr w:type="spellEnd"/>
      <w:r w:rsidRPr="00732E5D">
        <w:rPr>
          <w:rFonts w:ascii="Arial" w:hAnsi="Arial" w:cs="Arial"/>
          <w:kern w:val="1"/>
          <w:sz w:val="22"/>
          <w:szCs w:val="22"/>
        </w:rPr>
        <w:t xml:space="preserve">. e di cui all’articolo 16 del d.lgs. 36/2023 e </w:t>
      </w:r>
      <w:proofErr w:type="spellStart"/>
      <w:proofErr w:type="gramStart"/>
      <w:r w:rsidRPr="00732E5D">
        <w:rPr>
          <w:rFonts w:ascii="Arial" w:hAnsi="Arial" w:cs="Arial"/>
          <w:kern w:val="1"/>
          <w:sz w:val="22"/>
          <w:szCs w:val="22"/>
        </w:rPr>
        <w:t>ss.mm.ii</w:t>
      </w:r>
      <w:proofErr w:type="spellEnd"/>
      <w:r w:rsidRPr="00732E5D">
        <w:rPr>
          <w:rFonts w:ascii="Arial" w:hAnsi="Arial" w:cs="Arial"/>
          <w:kern w:val="1"/>
          <w:sz w:val="22"/>
          <w:szCs w:val="22"/>
        </w:rPr>
        <w:t>..</w:t>
      </w:r>
      <w:proofErr w:type="gramEnd"/>
      <w:r w:rsidRPr="00732E5D">
        <w:rPr>
          <w:rFonts w:ascii="Arial" w:hAnsi="Arial" w:cs="Arial"/>
          <w:kern w:val="1"/>
          <w:sz w:val="22"/>
          <w:szCs w:val="22"/>
        </w:rPr>
        <w:t xml:space="preserve"> </w:t>
      </w:r>
    </w:p>
    <w:p w14:paraId="39DF416D" w14:textId="77777777" w:rsidR="00A71397" w:rsidRPr="00732E5D" w:rsidRDefault="00A71397" w:rsidP="00A71397">
      <w:pPr>
        <w:widowControl w:val="0"/>
        <w:autoSpaceDE w:val="0"/>
        <w:autoSpaceDN w:val="0"/>
        <w:adjustRightInd w:val="0"/>
        <w:spacing w:line="240" w:lineRule="atLeast"/>
        <w:ind w:right="49"/>
        <w:jc w:val="both"/>
        <w:rPr>
          <w:rFonts w:ascii="Arial" w:hAnsi="Arial" w:cs="Arial"/>
          <w:kern w:val="1"/>
          <w:sz w:val="22"/>
          <w:szCs w:val="22"/>
        </w:rPr>
      </w:pPr>
    </w:p>
    <w:p w14:paraId="44DDCF36" w14:textId="77777777" w:rsidR="00A71397" w:rsidRPr="00732E5D" w:rsidRDefault="00A71397" w:rsidP="00A71397">
      <w:pPr>
        <w:widowControl w:val="0"/>
        <w:autoSpaceDE w:val="0"/>
        <w:autoSpaceDN w:val="0"/>
        <w:adjustRightInd w:val="0"/>
        <w:spacing w:line="240" w:lineRule="atLeast"/>
        <w:ind w:right="49"/>
        <w:jc w:val="both"/>
        <w:rPr>
          <w:rFonts w:ascii="Arial" w:hAnsi="Arial" w:cs="Arial"/>
          <w:kern w:val="1"/>
          <w:sz w:val="22"/>
          <w:szCs w:val="22"/>
        </w:rPr>
      </w:pPr>
      <w:r w:rsidRPr="00732E5D">
        <w:rPr>
          <w:rFonts w:ascii="Arial" w:hAnsi="Arial" w:cs="Arial"/>
          <w:kern w:val="1"/>
          <w:sz w:val="22"/>
          <w:szCs w:val="22"/>
        </w:rPr>
        <w:t xml:space="preserve">Si precisa che il Responsabile del procedimento, ai sensi della legge n. 241/1990 e </w:t>
      </w:r>
      <w:proofErr w:type="spellStart"/>
      <w:r w:rsidRPr="00732E5D">
        <w:rPr>
          <w:rFonts w:ascii="Arial" w:hAnsi="Arial" w:cs="Arial"/>
          <w:kern w:val="1"/>
          <w:sz w:val="22"/>
          <w:szCs w:val="22"/>
        </w:rPr>
        <w:t>ss.mm.ii</w:t>
      </w:r>
      <w:proofErr w:type="spellEnd"/>
      <w:r w:rsidRPr="00732E5D">
        <w:rPr>
          <w:rFonts w:ascii="Arial" w:hAnsi="Arial" w:cs="Arial"/>
          <w:kern w:val="1"/>
          <w:sz w:val="22"/>
          <w:szCs w:val="22"/>
        </w:rPr>
        <w:t>., è il sottoscritto.</w:t>
      </w:r>
    </w:p>
    <w:p w14:paraId="0C631194" w14:textId="77777777" w:rsidR="00A71397" w:rsidRPr="00732E5D" w:rsidRDefault="00A71397" w:rsidP="00A71397">
      <w:pPr>
        <w:widowControl w:val="0"/>
        <w:autoSpaceDE w:val="0"/>
        <w:autoSpaceDN w:val="0"/>
        <w:adjustRightInd w:val="0"/>
        <w:spacing w:line="240" w:lineRule="atLeast"/>
        <w:ind w:right="49"/>
        <w:jc w:val="both"/>
        <w:rPr>
          <w:rFonts w:ascii="Arial" w:hAnsi="Arial" w:cs="Arial"/>
          <w:kern w:val="1"/>
          <w:sz w:val="22"/>
          <w:szCs w:val="22"/>
        </w:rPr>
      </w:pPr>
    </w:p>
    <w:p w14:paraId="4FA60EC4" w14:textId="77777777" w:rsidR="00A71397" w:rsidRPr="00732E5D" w:rsidRDefault="00A71397" w:rsidP="00A71397">
      <w:pPr>
        <w:widowControl w:val="0"/>
        <w:autoSpaceDE w:val="0"/>
        <w:autoSpaceDN w:val="0"/>
        <w:adjustRightInd w:val="0"/>
        <w:spacing w:line="240" w:lineRule="atLeast"/>
        <w:ind w:right="49"/>
        <w:jc w:val="both"/>
        <w:rPr>
          <w:rFonts w:ascii="Arial" w:hAnsi="Arial" w:cs="Arial"/>
          <w:kern w:val="1"/>
          <w:sz w:val="22"/>
          <w:szCs w:val="22"/>
        </w:rPr>
      </w:pPr>
      <w:r w:rsidRPr="00732E5D">
        <w:rPr>
          <w:rFonts w:ascii="Arial" w:hAnsi="Arial" w:cs="Arial"/>
          <w:kern w:val="1"/>
          <w:sz w:val="22"/>
          <w:szCs w:val="22"/>
        </w:rPr>
        <w:t>La presente determinazione viene firmata digitalmente e conservata in apposito archivio informatico.</w:t>
      </w:r>
    </w:p>
    <w:p w14:paraId="3091514B" w14:textId="77777777" w:rsidR="00A71397" w:rsidRDefault="00A71397" w:rsidP="00A71397">
      <w:pPr>
        <w:keepNext/>
        <w:widowControl w:val="0"/>
        <w:autoSpaceDE w:val="0"/>
        <w:autoSpaceDN w:val="0"/>
        <w:adjustRightInd w:val="0"/>
        <w:spacing w:before="240" w:after="120"/>
        <w:jc w:val="both"/>
        <w:rPr>
          <w:rFonts w:ascii="Arial" w:hAnsi="Lucida Sans Unicode" w:cs="Arial"/>
          <w:color w:val="000000"/>
          <w:kern w:val="1"/>
          <w:sz w:val="22"/>
          <w:szCs w:val="28"/>
          <w:lang w:eastAsia="zh-CN" w:bidi="hi-IN"/>
        </w:rPr>
      </w:pPr>
      <w:r w:rsidRPr="0069546F">
        <w:rPr>
          <w:rFonts w:ascii="Arial" w:hAnsi="Lucida Sans Unicode" w:cs="Arial"/>
          <w:color w:val="000000"/>
          <w:kern w:val="1"/>
          <w:sz w:val="22"/>
          <w:szCs w:val="28"/>
          <w:lang w:eastAsia="zh-CN" w:bidi="hi-IN"/>
        </w:rPr>
        <w:t>Ai sensi e per gli effetti dell'art. 151, comma 4, del Testo Unico degli Enti Locali, decreto legislativo 18 agosto 2000, n. 267, la presente determinazione diventer</w:t>
      </w:r>
      <w:r w:rsidRPr="0069546F">
        <w:rPr>
          <w:rFonts w:ascii="Arial" w:hAnsi="Lucida Sans Unicode" w:cs="Arial"/>
          <w:color w:val="000000"/>
          <w:kern w:val="1"/>
          <w:sz w:val="22"/>
          <w:szCs w:val="28"/>
          <w:lang w:eastAsia="zh-CN" w:bidi="hi-IN"/>
        </w:rPr>
        <w:t>à</w:t>
      </w:r>
      <w:r w:rsidRPr="0069546F">
        <w:rPr>
          <w:rFonts w:ascii="Arial" w:hAnsi="Lucida Sans Unicode" w:cs="Arial"/>
          <w:color w:val="000000"/>
          <w:kern w:val="1"/>
          <w:sz w:val="22"/>
          <w:szCs w:val="28"/>
          <w:lang w:eastAsia="zh-CN" w:bidi="hi-IN"/>
        </w:rPr>
        <w:t xml:space="preserve"> esecutiva con l'apposizione del visto di regolarit</w:t>
      </w:r>
      <w:r w:rsidRPr="0069546F">
        <w:rPr>
          <w:rFonts w:ascii="Arial" w:hAnsi="Lucida Sans Unicode" w:cs="Arial"/>
          <w:color w:val="000000"/>
          <w:kern w:val="1"/>
          <w:sz w:val="22"/>
          <w:szCs w:val="28"/>
          <w:lang w:eastAsia="zh-CN" w:bidi="hi-IN"/>
        </w:rPr>
        <w:t>à</w:t>
      </w:r>
      <w:r w:rsidRPr="0069546F">
        <w:rPr>
          <w:rFonts w:ascii="Arial" w:hAnsi="Lucida Sans Unicode" w:cs="Arial"/>
          <w:color w:val="000000"/>
          <w:kern w:val="1"/>
          <w:sz w:val="22"/>
          <w:szCs w:val="28"/>
          <w:lang w:eastAsia="zh-CN" w:bidi="hi-IN"/>
        </w:rPr>
        <w:t xml:space="preserve"> contabile attestante la copertura finanziaria.</w:t>
      </w:r>
    </w:p>
    <w:p w14:paraId="51E866CA" w14:textId="77777777" w:rsidR="00A71397" w:rsidRDefault="00A71397" w:rsidP="00A71397">
      <w:pPr>
        <w:keepNext/>
        <w:widowControl w:val="0"/>
        <w:autoSpaceDE w:val="0"/>
        <w:autoSpaceDN w:val="0"/>
        <w:adjustRightInd w:val="0"/>
        <w:spacing w:before="240" w:after="120"/>
        <w:jc w:val="both"/>
        <w:rPr>
          <w:rFonts w:ascii="Arial" w:hAnsi="Lucida Sans Unicode" w:cs="Arial"/>
          <w:kern w:val="1"/>
          <w:sz w:val="28"/>
          <w:szCs w:val="28"/>
          <w:lang w:eastAsia="zh-CN" w:bidi="hi-IN"/>
        </w:rPr>
      </w:pPr>
    </w:p>
    <w:p w14:paraId="5BBC243B" w14:textId="6757B820" w:rsidR="00A71397" w:rsidRPr="00C70578" w:rsidRDefault="00930616" w:rsidP="00A71397">
      <w:pPr>
        <w:keepNext/>
        <w:widowControl w:val="0"/>
        <w:autoSpaceDE w:val="0"/>
        <w:autoSpaceDN w:val="0"/>
        <w:adjustRightInd w:val="0"/>
        <w:spacing w:before="240" w:after="120"/>
        <w:ind w:right="1133"/>
        <w:jc w:val="both"/>
        <w:rPr>
          <w:rFonts w:ascii="Arial" w:hAnsi="Arial" w:cs="Arial"/>
          <w:kern w:val="1"/>
          <w:sz w:val="16"/>
          <w:szCs w:val="16"/>
          <w:lang w:eastAsia="zh-CN" w:bidi="hi-IN"/>
        </w:rPr>
      </w:pPr>
      <w:r>
        <w:rPr>
          <w:rFonts w:ascii="Arial" w:hAnsi="Arial" w:cs="Arial"/>
          <w:kern w:val="1"/>
          <w:sz w:val="16"/>
          <w:szCs w:val="16"/>
          <w:lang w:eastAsia="zh-CN" w:bidi="hi-IN"/>
        </w:rPr>
        <w:t>S</w:t>
      </w:r>
      <w:r w:rsidR="00A71397">
        <w:rPr>
          <w:rFonts w:ascii="Arial" w:hAnsi="Arial" w:cs="Arial"/>
          <w:kern w:val="1"/>
          <w:sz w:val="16"/>
          <w:szCs w:val="16"/>
          <w:lang w:eastAsia="zh-CN" w:bidi="hi-IN"/>
        </w:rPr>
        <w:t>B</w:t>
      </w:r>
      <w:r w:rsidR="00A71397" w:rsidRPr="007251D2">
        <w:rPr>
          <w:rFonts w:ascii="Arial" w:hAnsi="Arial" w:cs="Arial"/>
          <w:kern w:val="1"/>
          <w:sz w:val="16"/>
          <w:szCs w:val="16"/>
          <w:lang w:eastAsia="zh-CN" w:bidi="hi-IN"/>
        </w:rPr>
        <w:t>/</w:t>
      </w:r>
      <w:proofErr w:type="spellStart"/>
      <w:r w:rsidR="00A71397" w:rsidRPr="007251D2">
        <w:rPr>
          <w:rFonts w:ascii="Arial" w:hAnsi="Arial" w:cs="Arial"/>
          <w:kern w:val="1"/>
          <w:sz w:val="16"/>
          <w:szCs w:val="16"/>
          <w:lang w:eastAsia="zh-CN" w:bidi="hi-IN"/>
        </w:rPr>
        <w:t>ra</w:t>
      </w:r>
      <w:proofErr w:type="spellEnd"/>
    </w:p>
    <w:bookmarkEnd w:id="3"/>
    <w:bookmarkEnd w:id="2"/>
    <w:p w14:paraId="5BC6C4E6" w14:textId="77777777" w:rsidR="006205D4" w:rsidRPr="00525E2A" w:rsidRDefault="006205D4" w:rsidP="00A71397">
      <w:pPr>
        <w:jc w:val="both"/>
        <w:rPr>
          <w:rFonts w:ascii="Arial" w:hAnsi="Arial"/>
          <w:sz w:val="22"/>
        </w:rPr>
      </w:pPr>
    </w:p>
    <w:sectPr w:rsidR="006205D4" w:rsidRPr="00525E2A" w:rsidSect="002516E8">
      <w:footerReference w:type="default" r:id="rId8"/>
      <w:pgSz w:w="12240" w:h="15840"/>
      <w:pgMar w:top="1417" w:right="1134" w:bottom="1134" w:left="1134" w:header="720" w:footer="5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AC6A" w14:textId="77777777" w:rsidR="002516E8" w:rsidRDefault="002516E8">
      <w:r>
        <w:separator/>
      </w:r>
    </w:p>
  </w:endnote>
  <w:endnote w:type="continuationSeparator" w:id="0">
    <w:p w14:paraId="1393CCA0" w14:textId="77777777" w:rsidR="002516E8" w:rsidRDefault="0025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
    <w:panose1 w:val="02020603050405020304"/>
    <w:charset w:val="00"/>
    <w:family w:val="roman"/>
    <w:pitch w:val="variable"/>
    <w:sig w:usb0="E0002EFF" w:usb1="C000785B" w:usb2="00000009" w:usb3="00000000" w:csb0="000001FF" w:csb1="00000000"/>
  </w:font>
  <w:font w:name="Arial">
    <w:altName w:val="MS ??"/>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F8CB" w14:textId="77777777" w:rsidR="00CF3D73" w:rsidRDefault="00CF3D73" w:rsidP="00920FA3">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005D">
      <w:rPr>
        <w:rStyle w:val="Numeropagina"/>
        <w:noProof/>
      </w:rPr>
      <w:t>1</w:t>
    </w:r>
    <w:r>
      <w:rPr>
        <w:rStyle w:val="Numeropagina"/>
      </w:rPr>
      <w:fldChar w:fldCharType="end"/>
    </w:r>
  </w:p>
  <w:p w14:paraId="181E3C7C" w14:textId="77777777" w:rsidR="00CF3D73" w:rsidRDefault="00CF3D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DCB8" w14:textId="77777777" w:rsidR="002516E8" w:rsidRDefault="002516E8">
      <w:r>
        <w:separator/>
      </w:r>
    </w:p>
  </w:footnote>
  <w:footnote w:type="continuationSeparator" w:id="0">
    <w:p w14:paraId="0D2D227A" w14:textId="77777777" w:rsidR="002516E8" w:rsidRDefault="0025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1" w15:restartNumberingAfterBreak="0">
    <w:nsid w:val="00000002"/>
    <w:multiLevelType w:val="multilevel"/>
    <w:tmpl w:val="FFFFFFFF"/>
    <w:lvl w:ilvl="0">
      <w:start w:val="1"/>
      <w:numFmt w:val="none"/>
      <w:lvlText w:val=""/>
      <w:lvlJc w:val="left"/>
      <w:pPr>
        <w:ind w:left="432" w:hanging="432"/>
      </w:pPr>
      <w:rPr>
        <w:rFonts w:cs="Times New Roman"/>
      </w:rPr>
    </w:lvl>
    <w:lvl w:ilvl="1">
      <w:start w:val="1"/>
      <w:numFmt w:val="none"/>
      <w:lvlText w:val=""/>
      <w:lvlJc w:val="left"/>
      <w:pPr>
        <w:ind w:left="576" w:hanging="576"/>
      </w:pPr>
      <w:rPr>
        <w:rFonts w:cs="Times New Roman"/>
      </w:rPr>
    </w:lvl>
    <w:lvl w:ilvl="2">
      <w:start w:val="1"/>
      <w:numFmt w:val="none"/>
      <w:lvlText w:val=""/>
      <w:lvlJc w:val="left"/>
      <w:pPr>
        <w:ind w:left="720" w:hanging="720"/>
      </w:pPr>
      <w:rPr>
        <w:rFonts w:cs="Times New Roman"/>
      </w:rPr>
    </w:lvl>
    <w:lvl w:ilvl="3">
      <w:start w:val="1"/>
      <w:numFmt w:val="none"/>
      <w:lvlText w:val=""/>
      <w:lvlJc w:val="left"/>
      <w:pPr>
        <w:ind w:left="864" w:hanging="864"/>
      </w:pPr>
      <w:rPr>
        <w:rFonts w:cs="Times New Roman"/>
      </w:rPr>
    </w:lvl>
    <w:lvl w:ilvl="4">
      <w:start w:val="1"/>
      <w:numFmt w:val="none"/>
      <w:lvlText w:val=""/>
      <w:lvlJc w:val="left"/>
      <w:pPr>
        <w:ind w:left="1008" w:hanging="1008"/>
      </w:pPr>
      <w:rPr>
        <w:rFonts w:cs="Times New Roman"/>
      </w:rPr>
    </w:lvl>
    <w:lvl w:ilvl="5">
      <w:start w:val="1"/>
      <w:numFmt w:val="none"/>
      <w:lvlText w:val=""/>
      <w:lvlJc w:val="left"/>
      <w:pPr>
        <w:ind w:left="1152" w:hanging="1152"/>
      </w:pPr>
      <w:rPr>
        <w:rFonts w:cs="Times New Roman"/>
      </w:rPr>
    </w:lvl>
    <w:lvl w:ilvl="6">
      <w:start w:val="1"/>
      <w:numFmt w:val="none"/>
      <w:lvlText w:val=""/>
      <w:lvlJc w:val="left"/>
      <w:pPr>
        <w:ind w:left="1296" w:hanging="1296"/>
      </w:pPr>
      <w:rPr>
        <w:rFonts w:cs="Times New Roman"/>
      </w:rPr>
    </w:lvl>
    <w:lvl w:ilvl="7">
      <w:start w:val="1"/>
      <w:numFmt w:val="none"/>
      <w:lvlText w:val=""/>
      <w:lvlJc w:val="left"/>
      <w:pPr>
        <w:ind w:left="1440" w:hanging="1440"/>
      </w:pPr>
      <w:rPr>
        <w:rFonts w:cs="Times New Roman"/>
      </w:rPr>
    </w:lvl>
    <w:lvl w:ilvl="8">
      <w:start w:val="1"/>
      <w:numFmt w:val="none"/>
      <w:lvlText w:val=""/>
      <w:lvlJc w:val="left"/>
      <w:pPr>
        <w:ind w:left="1584" w:hanging="1584"/>
      </w:pPr>
      <w:rPr>
        <w:rFonts w:cs="Times New Roman"/>
      </w:rPr>
    </w:lvl>
  </w:abstractNum>
  <w:abstractNum w:abstractNumId="2" w15:restartNumberingAfterBreak="0">
    <w:nsid w:val="033243E9"/>
    <w:multiLevelType w:val="hybridMultilevel"/>
    <w:tmpl w:val="FFFFFFFF"/>
    <w:lvl w:ilvl="0" w:tplc="067AB0C2">
      <w:start w:val="4"/>
      <w:numFmt w:val="bullet"/>
      <w:lvlText w:val="-"/>
      <w:lvlJc w:val="left"/>
      <w:pPr>
        <w:ind w:left="360" w:hanging="360"/>
      </w:pPr>
      <w:rPr>
        <w:rFonts w:ascii="Arial" w:eastAsia="Times New Roman" w:hAnsi="Arial" w:hint="default"/>
      </w:rPr>
    </w:lvl>
    <w:lvl w:ilvl="1" w:tplc="EF82CF2C">
      <w:numFmt w:val="bullet"/>
      <w:lvlText w:val="-"/>
      <w:lvlJc w:val="left"/>
      <w:pPr>
        <w:ind w:left="360" w:hanging="360"/>
      </w:pPr>
      <w:rPr>
        <w:rFonts w:ascii="Arial Narrow" w:eastAsia="Times New Roman" w:hAnsi="Arial Narrow" w:hint="default"/>
      </w:rPr>
    </w:lvl>
    <w:lvl w:ilvl="2" w:tplc="7B26CFC2">
      <w:start w:val="1"/>
      <w:numFmt w:val="bullet"/>
      <w:lvlText w:val="-"/>
      <w:lvlJc w:val="left"/>
      <w:pPr>
        <w:ind w:left="1800" w:hanging="360"/>
      </w:pPr>
      <w:rPr>
        <w:rFonts w:ascii="Arial" w:eastAsia="Times New Roman" w:hAnsi="Arial"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4CF22DC"/>
    <w:multiLevelType w:val="hybridMultilevel"/>
    <w:tmpl w:val="FC9A372E"/>
    <w:lvl w:ilvl="0" w:tplc="FFFFFFFF">
      <w:start w:val="1"/>
      <w:numFmt w:val="bullet"/>
      <w:lvlText w:val="−"/>
      <w:lvlJc w:val="left"/>
      <w:pPr>
        <w:ind w:left="360" w:hanging="360"/>
      </w:pPr>
      <w:rPr>
        <w:rFonts w:ascii="Arial" w:hAnsi="Arial" w:hint="default"/>
      </w:rPr>
    </w:lvl>
    <w:lvl w:ilvl="1" w:tplc="EF82CF2C">
      <w:numFmt w:val="bullet"/>
      <w:lvlText w:val="-"/>
      <w:lvlJc w:val="left"/>
      <w:pPr>
        <w:ind w:left="360" w:hanging="360"/>
      </w:pPr>
      <w:rPr>
        <w:rFonts w:ascii="Arial Narrow" w:eastAsia="Times New Roman" w:hAnsi="Arial Narro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26860C3"/>
    <w:multiLevelType w:val="hybridMultilevel"/>
    <w:tmpl w:val="FFFFFFFF"/>
    <w:lvl w:ilvl="0" w:tplc="7B26CFC2">
      <w:start w:val="1"/>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9F156BC"/>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53151E18"/>
    <w:multiLevelType w:val="hybridMultilevel"/>
    <w:tmpl w:val="FFFFFFFF"/>
    <w:lvl w:ilvl="0" w:tplc="5C3A8B22">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63C25B8"/>
    <w:multiLevelType w:val="hybridMultilevel"/>
    <w:tmpl w:val="FFFFFFFF"/>
    <w:lvl w:ilvl="0" w:tplc="EF82CF2C">
      <w:numFmt w:val="bullet"/>
      <w:lvlText w:val="-"/>
      <w:lvlJc w:val="left"/>
      <w:pPr>
        <w:tabs>
          <w:tab w:val="num" w:pos="360"/>
        </w:tabs>
        <w:ind w:left="360" w:hanging="360"/>
      </w:pPr>
      <w:rPr>
        <w:rFonts w:ascii="Arial Narrow" w:eastAsia="Times New Roman" w:hAnsi="Arial Narro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E8611B"/>
    <w:multiLevelType w:val="hybridMultilevel"/>
    <w:tmpl w:val="FFFFFFFF"/>
    <w:lvl w:ilvl="0" w:tplc="F70406CE">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96548805">
    <w:abstractNumId w:val="0"/>
  </w:num>
  <w:num w:numId="2" w16cid:durableId="209151020">
    <w:abstractNumId w:val="1"/>
  </w:num>
  <w:num w:numId="3" w16cid:durableId="1092631243">
    <w:abstractNumId w:val="7"/>
  </w:num>
  <w:num w:numId="4" w16cid:durableId="806437688">
    <w:abstractNumId w:val="6"/>
  </w:num>
  <w:num w:numId="5" w16cid:durableId="189757527">
    <w:abstractNumId w:val="4"/>
  </w:num>
  <w:num w:numId="6" w16cid:durableId="1782610534">
    <w:abstractNumId w:val="5"/>
  </w:num>
  <w:num w:numId="7" w16cid:durableId="1964382631">
    <w:abstractNumId w:val="2"/>
  </w:num>
  <w:num w:numId="8" w16cid:durableId="1100758633">
    <w:abstractNumId w:val="8"/>
  </w:num>
  <w:num w:numId="9" w16cid:durableId="41663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0A"/>
    <w:rsid w:val="00010A4D"/>
    <w:rsid w:val="00015ADF"/>
    <w:rsid w:val="00016F74"/>
    <w:rsid w:val="00053F4F"/>
    <w:rsid w:val="00062EDE"/>
    <w:rsid w:val="0008124D"/>
    <w:rsid w:val="000C69C2"/>
    <w:rsid w:val="000D6753"/>
    <w:rsid w:val="000D67C8"/>
    <w:rsid w:val="000D6ED6"/>
    <w:rsid w:val="000E46BF"/>
    <w:rsid w:val="00141DA3"/>
    <w:rsid w:val="00150AA5"/>
    <w:rsid w:val="00182F8B"/>
    <w:rsid w:val="001C22BC"/>
    <w:rsid w:val="001C2D10"/>
    <w:rsid w:val="001D585D"/>
    <w:rsid w:val="0020005D"/>
    <w:rsid w:val="00202974"/>
    <w:rsid w:val="002117BA"/>
    <w:rsid w:val="0021366F"/>
    <w:rsid w:val="00221366"/>
    <w:rsid w:val="00234C1C"/>
    <w:rsid w:val="002516E8"/>
    <w:rsid w:val="0026226B"/>
    <w:rsid w:val="00284CE3"/>
    <w:rsid w:val="002B2240"/>
    <w:rsid w:val="002B5F49"/>
    <w:rsid w:val="002C7B87"/>
    <w:rsid w:val="002F34CE"/>
    <w:rsid w:val="0030439C"/>
    <w:rsid w:val="0030594D"/>
    <w:rsid w:val="003629FB"/>
    <w:rsid w:val="0036638F"/>
    <w:rsid w:val="00397CB5"/>
    <w:rsid w:val="003A5965"/>
    <w:rsid w:val="003C67C3"/>
    <w:rsid w:val="003D0CDE"/>
    <w:rsid w:val="003D686F"/>
    <w:rsid w:val="003E5F13"/>
    <w:rsid w:val="003F69C6"/>
    <w:rsid w:val="00413993"/>
    <w:rsid w:val="00420982"/>
    <w:rsid w:val="004420C6"/>
    <w:rsid w:val="00460C0E"/>
    <w:rsid w:val="004735C4"/>
    <w:rsid w:val="004A75A8"/>
    <w:rsid w:val="004C3FD7"/>
    <w:rsid w:val="004F338F"/>
    <w:rsid w:val="00525E2A"/>
    <w:rsid w:val="0055710A"/>
    <w:rsid w:val="00590C74"/>
    <w:rsid w:val="005B36AC"/>
    <w:rsid w:val="005C2F87"/>
    <w:rsid w:val="005C6369"/>
    <w:rsid w:val="005D08AC"/>
    <w:rsid w:val="005E4BC4"/>
    <w:rsid w:val="00616232"/>
    <w:rsid w:val="006205D4"/>
    <w:rsid w:val="00643905"/>
    <w:rsid w:val="00647C8C"/>
    <w:rsid w:val="006665AB"/>
    <w:rsid w:val="00692877"/>
    <w:rsid w:val="00692DCF"/>
    <w:rsid w:val="0069546F"/>
    <w:rsid w:val="00715CAE"/>
    <w:rsid w:val="007251D2"/>
    <w:rsid w:val="00732E5D"/>
    <w:rsid w:val="00766086"/>
    <w:rsid w:val="00797440"/>
    <w:rsid w:val="007C762A"/>
    <w:rsid w:val="007F2569"/>
    <w:rsid w:val="007F6C83"/>
    <w:rsid w:val="00861F5B"/>
    <w:rsid w:val="00873563"/>
    <w:rsid w:val="00880795"/>
    <w:rsid w:val="008A0C73"/>
    <w:rsid w:val="008A3A51"/>
    <w:rsid w:val="008B3917"/>
    <w:rsid w:val="008B5D39"/>
    <w:rsid w:val="008C4C6F"/>
    <w:rsid w:val="008D3393"/>
    <w:rsid w:val="008D482C"/>
    <w:rsid w:val="008E5F40"/>
    <w:rsid w:val="008E6BEC"/>
    <w:rsid w:val="008E71D1"/>
    <w:rsid w:val="0092005F"/>
    <w:rsid w:val="00930616"/>
    <w:rsid w:val="009403C6"/>
    <w:rsid w:val="00942280"/>
    <w:rsid w:val="00960D16"/>
    <w:rsid w:val="00976A74"/>
    <w:rsid w:val="00991321"/>
    <w:rsid w:val="009A6D01"/>
    <w:rsid w:val="009D0D9E"/>
    <w:rsid w:val="009F2E28"/>
    <w:rsid w:val="009F52F1"/>
    <w:rsid w:val="00A1740A"/>
    <w:rsid w:val="00A34825"/>
    <w:rsid w:val="00A5141A"/>
    <w:rsid w:val="00A71397"/>
    <w:rsid w:val="00A72ADA"/>
    <w:rsid w:val="00A85140"/>
    <w:rsid w:val="00AE072E"/>
    <w:rsid w:val="00AE71B9"/>
    <w:rsid w:val="00AF3A7C"/>
    <w:rsid w:val="00B06D00"/>
    <w:rsid w:val="00B14802"/>
    <w:rsid w:val="00B2111F"/>
    <w:rsid w:val="00B26DDE"/>
    <w:rsid w:val="00B4742F"/>
    <w:rsid w:val="00B75A08"/>
    <w:rsid w:val="00B9665E"/>
    <w:rsid w:val="00C01544"/>
    <w:rsid w:val="00C01851"/>
    <w:rsid w:val="00C12135"/>
    <w:rsid w:val="00C43F26"/>
    <w:rsid w:val="00C54E38"/>
    <w:rsid w:val="00C63AF0"/>
    <w:rsid w:val="00C70578"/>
    <w:rsid w:val="00C802EE"/>
    <w:rsid w:val="00C83A4A"/>
    <w:rsid w:val="00CB5C90"/>
    <w:rsid w:val="00CC0881"/>
    <w:rsid w:val="00CE2BA0"/>
    <w:rsid w:val="00CF3D73"/>
    <w:rsid w:val="00CF5C54"/>
    <w:rsid w:val="00CF5E48"/>
    <w:rsid w:val="00D442BE"/>
    <w:rsid w:val="00D514C2"/>
    <w:rsid w:val="00D64AD3"/>
    <w:rsid w:val="00DA4CA8"/>
    <w:rsid w:val="00E1759E"/>
    <w:rsid w:val="00E401B6"/>
    <w:rsid w:val="00E40CC0"/>
    <w:rsid w:val="00E431EB"/>
    <w:rsid w:val="00E74C45"/>
    <w:rsid w:val="00EB1752"/>
    <w:rsid w:val="00EC785D"/>
    <w:rsid w:val="00EE6B07"/>
    <w:rsid w:val="00EF4B14"/>
    <w:rsid w:val="00F105A8"/>
    <w:rsid w:val="00F278E3"/>
    <w:rsid w:val="00F542E2"/>
    <w:rsid w:val="00F64255"/>
    <w:rsid w:val="00F958E7"/>
    <w:rsid w:val="00FD7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584ED8"/>
  <w14:defaultImageDpi w14:val="0"/>
  <w15:docId w15:val="{729D8C6F-B775-4BB1-A97D-CA62528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2BA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rsid w:val="00920FA3"/>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Pidipagina">
    <w:name w:val="footer"/>
    <w:basedOn w:val="Normale"/>
    <w:link w:val="PidipaginaCarattere"/>
    <w:uiPriority w:val="99"/>
    <w:rsid w:val="00920FA3"/>
    <w:pPr>
      <w:tabs>
        <w:tab w:val="center" w:pos="4819"/>
        <w:tab w:val="right" w:pos="9638"/>
      </w:tabs>
    </w:pPr>
  </w:style>
  <w:style w:type="paragraph" w:styleId="Corpotesto">
    <w:name w:val="Body Text"/>
    <w:basedOn w:val="Normale"/>
    <w:link w:val="CorpotestoCarattere"/>
    <w:uiPriority w:val="99"/>
    <w:semiHidden/>
    <w:unhideWhenUsed/>
    <w:pPr>
      <w:spacing w:after="120"/>
    </w:pPr>
  </w:style>
  <w:style w:type="character" w:styleId="Numeropagina">
    <w:name w:val="page number"/>
    <w:basedOn w:val="Carpredefinitoparagrafo"/>
    <w:uiPriority w:val="99"/>
    <w:rsid w:val="00920FA3"/>
    <w:rPr>
      <w:rFonts w:cs="Times New Roman"/>
    </w:rPr>
  </w:style>
  <w:style w:type="character" w:customStyle="1" w:styleId="CorpotestoCarattere">
    <w:name w:val="Corpo testo Carattere"/>
    <w:basedOn w:val="Carpredefinitoparagrafo"/>
    <w:link w:val="Corpotesto"/>
    <w:uiPriority w:val="99"/>
    <w:semiHidden/>
    <w:rPr>
      <w:sz w:val="24"/>
      <w:szCs w:val="24"/>
    </w:rPr>
  </w:style>
  <w:style w:type="paragraph" w:styleId="Elenco">
    <w:name w:val="List"/>
    <w:basedOn w:val="Normale"/>
    <w:uiPriority w:val="99"/>
    <w:semiHidden/>
    <w:unhideWhenUsed/>
    <w:pPr>
      <w:ind w:left="283" w:hanging="283"/>
      <w:contextualSpacing/>
    </w:pPr>
  </w:style>
  <w:style w:type="paragraph" w:styleId="Didascalia">
    <w:name w:val="caption"/>
    <w:basedOn w:val="Normale"/>
    <w:next w:val="Normale"/>
    <w:uiPriority w:val="35"/>
    <w:semiHidden/>
    <w:unhideWhenUsed/>
    <w:qFormat/>
    <w:rPr>
      <w:b/>
      <w:bCs/>
      <w:sz w:val="20"/>
      <w:szCs w:val="20"/>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8280">
      <w:marLeft w:val="0"/>
      <w:marRight w:val="0"/>
      <w:marTop w:val="0"/>
      <w:marBottom w:val="0"/>
      <w:divBdr>
        <w:top w:val="none" w:sz="0" w:space="0" w:color="auto"/>
        <w:left w:val="none" w:sz="0" w:space="0" w:color="auto"/>
        <w:bottom w:val="none" w:sz="0" w:space="0" w:color="auto"/>
        <w:right w:val="none" w:sz="0" w:space="0" w:color="auto"/>
      </w:divBdr>
    </w:div>
    <w:div w:id="279848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2788</Words>
  <Characters>16214</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Num</vt:lpstr>
    </vt:vector>
  </TitlesOfParts>
  <Company>Intersiel S.p.A.</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dc:title>
  <dc:subject/>
  <dc:creator>Vercillo Franco</dc:creator>
  <cp:keywords/>
  <dc:description/>
  <cp:lastModifiedBy>Alpago Rebecca</cp:lastModifiedBy>
  <cp:revision>35</cp:revision>
  <dcterms:created xsi:type="dcterms:W3CDTF">2024-01-15T10:47:00Z</dcterms:created>
  <dcterms:modified xsi:type="dcterms:W3CDTF">2024-02-12T15:48:00Z</dcterms:modified>
</cp:coreProperties>
</file>