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B14C9D">
        <w:rPr>
          <w:rFonts w:ascii="Arial-BoldMT" w:hAnsi="Arial-BoldMT" w:cs="Arial-BoldMT"/>
          <w:b/>
          <w:bCs/>
        </w:rPr>
        <w:t xml:space="preserve">OGGETTO: </w:t>
      </w:r>
      <w:r>
        <w:rPr>
          <w:rFonts w:ascii="Arial-BoldMT" w:hAnsi="Arial-BoldMT" w:cs="Arial-BoldMT"/>
          <w:b/>
          <w:bCs/>
        </w:rPr>
        <w:t xml:space="preserve">PROGRAMMA INTERREG EUROPE PROGETTO CITICESS - AFFIDAMENTO DEL SERVIZIO DI PRIMO LIVELLO. </w:t>
      </w:r>
      <w:r w:rsidR="0061603C">
        <w:rPr>
          <w:rFonts w:ascii="Arial-BoldMT" w:hAnsi="Arial-BoldMT" w:cs="Arial-BoldMT"/>
          <w:b/>
          <w:bCs/>
        </w:rPr>
        <w:t xml:space="preserve">DETERMINAZIONE </w:t>
      </w:r>
      <w:r>
        <w:rPr>
          <w:rFonts w:ascii="Arial-BoldMT" w:hAnsi="Arial-BoldMT" w:cs="Arial-BoldMT"/>
          <w:b/>
          <w:bCs/>
        </w:rPr>
        <w:t>A CONTRARRE AI SENSI DEL D. LGS 50/2016.</w:t>
      </w:r>
    </w:p>
    <w:p w:rsidR="006C709A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CIG </w:t>
      </w:r>
      <w:r w:rsidR="006C709A">
        <w:rPr>
          <w:rFonts w:ascii="Arial-BoldMT" w:hAnsi="Arial-BoldMT" w:cs="Arial-BoldMT"/>
          <w:b/>
          <w:bCs/>
        </w:rPr>
        <w:t>Z463B58126</w:t>
      </w:r>
    </w:p>
    <w:p w:rsidR="00EA3B30" w:rsidRPr="00412B9F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</w:rPr>
        <w:t>CUP  B59I22003560002</w:t>
      </w:r>
    </w:p>
    <w:p w:rsidR="00EA3B30" w:rsidRDefault="00EA3B30" w:rsidP="00EA3B30"/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IL DIRIGENTE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Riferimento a competenze, obiettivi, atti di indirizzo e di programmazione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bookmarkStart w:id="0" w:name="_GoBack"/>
      <w:r>
        <w:rPr>
          <w:rFonts w:ascii="ArialMT" w:hAnsi="ArialMT" w:cs="ArialMT"/>
        </w:rPr>
        <w:t xml:space="preserve">VISTO il decreto del Sindaco n. 10 del 29 dicembre 2022 con il quale sono state affidate le funzioni dirigenziali del Settore X Politiche Internazionali, Pari Opportunità, Turismo, Benessere Animale all’Arch. Federica </w:t>
      </w:r>
      <w:proofErr w:type="spellStart"/>
      <w:r>
        <w:rPr>
          <w:rFonts w:ascii="ArialMT" w:hAnsi="ArialMT" w:cs="ArialMT"/>
        </w:rPr>
        <w:t>Brazzafolli</w:t>
      </w:r>
      <w:proofErr w:type="spellEnd"/>
      <w:r>
        <w:rPr>
          <w:rFonts w:ascii="ArialMT" w:hAnsi="ArialMT" w:cs="ArialMT"/>
        </w:rPr>
        <w:t xml:space="preserve"> fino alla scadenza di mandato del Sindaco;</w:t>
      </w: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VISTA la deliberazione consiliare n. 55 del 19/12/2022,avente ad oggetto “Documento Unico di Programmazione (DUP) 2023/2025 (art. 170, del D. </w:t>
      </w:r>
      <w:proofErr w:type="spellStart"/>
      <w:r>
        <w:rPr>
          <w:rFonts w:ascii="ArialMT" w:hAnsi="ArialMT" w:cs="ArialMT"/>
        </w:rPr>
        <w:t>Lgs</w:t>
      </w:r>
      <w:proofErr w:type="spellEnd"/>
      <w:r>
        <w:rPr>
          <w:rFonts w:ascii="ArialMT" w:hAnsi="ArialMT" w:cs="ArialMT"/>
        </w:rPr>
        <w:t>. n. 267/2000)”;</w:t>
      </w: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VISTA la deliberazione consiliare n. 58 del 19/12/2022 avente ad oggetto “Approvazione del bilancio di previsione 2023/2025, della nota integrativa e dei relativi allegati”;</w:t>
      </w: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9B05AB" w:rsidRDefault="009B05AB" w:rsidP="009B05A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RICHIAMATA la deliberazione della Giunta comunale n. 382 del 28/12/2022., con cui è stato approvato il Piano Esecutivo di Gestione – Piano della Performance 2023-2025;</w:t>
      </w:r>
    </w:p>
    <w:bookmarkEnd w:id="0"/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Presupposti di fatto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PREMESSO che: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Il Comune di Pordenone è partner del Progetto CITICESS </w:t>
      </w:r>
      <w:r w:rsidRPr="00412B9F">
        <w:rPr>
          <w:rFonts w:ascii="ArialMT" w:hAnsi="ArialMT" w:cs="ArialMT"/>
        </w:rPr>
        <w:t>“</w:t>
      </w:r>
      <w:r w:rsidRPr="00412B9F">
        <w:rPr>
          <w:rFonts w:ascii="Arial" w:hAnsi="Arial" w:cs="Arial"/>
          <w:bCs/>
        </w:rPr>
        <w:t xml:space="preserve">Citizen </w:t>
      </w:r>
      <w:proofErr w:type="spellStart"/>
      <w:r w:rsidRPr="00412B9F">
        <w:rPr>
          <w:rFonts w:ascii="Arial" w:hAnsi="Arial" w:cs="Arial"/>
          <w:bCs/>
        </w:rPr>
        <w:t>Centered</w:t>
      </w:r>
      <w:proofErr w:type="spellEnd"/>
      <w:r w:rsidRPr="00412B9F">
        <w:rPr>
          <w:rFonts w:ascii="Arial" w:hAnsi="Arial" w:cs="Arial"/>
          <w:bCs/>
        </w:rPr>
        <w:t xml:space="preserve"> Social Services”</w:t>
      </w:r>
      <w:r w:rsidRPr="00412B9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 valere sul Programma Europeo </w:t>
      </w:r>
      <w:proofErr w:type="spellStart"/>
      <w:r>
        <w:rPr>
          <w:rFonts w:ascii="ArialMT" w:hAnsi="ArialMT" w:cs="ArialMT"/>
        </w:rPr>
        <w:t>Interreg</w:t>
      </w:r>
      <w:proofErr w:type="spellEnd"/>
      <w:r>
        <w:rPr>
          <w:rFonts w:ascii="ArialMT" w:hAnsi="ArialMT" w:cs="ArialMT"/>
        </w:rPr>
        <w:t xml:space="preserve"> Europe il cui budget di progetto ammonta complessivamente ad € 1.992.484,00 ove la quota destinata al Comune di Pordenone ammonta ad € 208.138,00 il cui 80%, pari ad € 166.509,60 viene finanziato dal FESR (Fondo Europeo di Sviluppo Regionale) e il rimanente 20% dal Fondo Nazionale di Rotazione pari ad € 41.628,40;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Dato atto che:</w:t>
      </w:r>
    </w:p>
    <w:p w:rsidR="00EA3B30" w:rsidRDefault="00EA3B30" w:rsidP="00EA3B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 w:rsidRPr="00AB5471">
        <w:rPr>
          <w:rFonts w:ascii="ArialMT" w:hAnsi="ArialMT" w:cs="ArialMT"/>
        </w:rPr>
        <w:t>il progetto si concretizza nell’elaborazione di un nuovo modello organizzativo volto a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>potenziare gli strumenti di policy sia a livello locale sia a livello di area vasta (Ambito Socio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 xml:space="preserve">Assistenziale </w:t>
      </w:r>
      <w:proofErr w:type="spellStart"/>
      <w:r w:rsidRPr="00AB5471">
        <w:rPr>
          <w:rFonts w:ascii="ArialMT" w:hAnsi="ArialMT" w:cs="ArialMT"/>
        </w:rPr>
        <w:t>Noncello</w:t>
      </w:r>
      <w:proofErr w:type="spellEnd"/>
      <w:r w:rsidRPr="00AB5471">
        <w:rPr>
          <w:rFonts w:ascii="ArialMT" w:hAnsi="ArialMT" w:cs="ArialMT"/>
        </w:rPr>
        <w:t>) fino a giungere ad una dimensione regionale a beneficio delle fasce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>di popolazione in povertà estrema o forte vulnerabilità;</w:t>
      </w:r>
    </w:p>
    <w:p w:rsidR="00EA3B30" w:rsidRDefault="00EA3B30" w:rsidP="00EA3B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 w:rsidRPr="00AB5471">
        <w:rPr>
          <w:rFonts w:ascii="ArialMT" w:hAnsi="ArialMT" w:cs="ArialMT"/>
        </w:rPr>
        <w:t>il progetto prevede che la progettazione delle azioni a livello locale venga svolta in modo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 xml:space="preserve">partecipativo coinvolgendo gli </w:t>
      </w:r>
      <w:proofErr w:type="spellStart"/>
      <w:r w:rsidRPr="00AB5471">
        <w:rPr>
          <w:rFonts w:ascii="ArialMT" w:hAnsi="ArialMT" w:cs="ArialMT"/>
        </w:rPr>
        <w:t>stakeholders</w:t>
      </w:r>
      <w:proofErr w:type="spellEnd"/>
      <w:r w:rsidRPr="00AB5471">
        <w:rPr>
          <w:rFonts w:ascii="ArialMT" w:hAnsi="ArialMT" w:cs="ArialMT"/>
        </w:rPr>
        <w:t xml:space="preserve"> del territorio con la partecipazione del personale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 xml:space="preserve">del Servizio d’Ambito Socio Assistenziale </w:t>
      </w:r>
      <w:proofErr w:type="spellStart"/>
      <w:r w:rsidRPr="00AB5471">
        <w:rPr>
          <w:rFonts w:ascii="ArialMT" w:hAnsi="ArialMT" w:cs="ArialMT"/>
        </w:rPr>
        <w:t>Noncello</w:t>
      </w:r>
      <w:proofErr w:type="spellEnd"/>
      <w:r w:rsidRPr="00AB5471">
        <w:rPr>
          <w:rFonts w:ascii="ArialMT" w:hAnsi="ArialMT" w:cs="ArialMT"/>
        </w:rPr>
        <w:t xml:space="preserve"> e di diversi soggetti del privato sociale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>già coinvolti in fase di progettazione;</w:t>
      </w:r>
    </w:p>
    <w:p w:rsidR="00EA3B30" w:rsidRPr="00AB5471" w:rsidRDefault="00EA3B30" w:rsidP="00EA3B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 w:rsidRPr="00AB5471">
        <w:rPr>
          <w:rFonts w:ascii="ArialMT" w:hAnsi="ArialMT" w:cs="ArialMT"/>
        </w:rPr>
        <w:t>il progetto prevede un forte coinvolgimento della Direzione competente della Regione Friuli</w:t>
      </w:r>
      <w:r>
        <w:rPr>
          <w:rFonts w:ascii="ArialMT" w:hAnsi="ArialMT" w:cs="ArialMT"/>
        </w:rPr>
        <w:t xml:space="preserve"> </w:t>
      </w:r>
      <w:r w:rsidRPr="00AB5471">
        <w:rPr>
          <w:rFonts w:ascii="ArialMT" w:hAnsi="ArialMT" w:cs="ArialMT"/>
        </w:rPr>
        <w:t>Venezia Giulia;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PREMESSO che le attività di progetto si sviluppano fino al 31.05.2027 suddivise in 8 semestri di rendicontazione e coinvolgono oltre al Comune di Pordenone, anche i seguenti enti locali: </w:t>
      </w:r>
      <w:r>
        <w:rPr>
          <w:rFonts w:ascii="ArialMT" w:hAnsi="ArialMT" w:cs="ArialMT"/>
        </w:rPr>
        <w:lastRenderedPageBreak/>
        <w:t xml:space="preserve">Saragozza (Spagna); Galati (Romania), </w:t>
      </w:r>
      <w:proofErr w:type="spellStart"/>
      <w:r>
        <w:rPr>
          <w:rFonts w:ascii="ArialMT" w:hAnsi="ArialMT" w:cs="ArialMT"/>
        </w:rPr>
        <w:t>Heerlen</w:t>
      </w:r>
      <w:proofErr w:type="spellEnd"/>
      <w:r>
        <w:rPr>
          <w:rFonts w:ascii="ArialMT" w:hAnsi="ArialMT" w:cs="ArialMT"/>
        </w:rPr>
        <w:t xml:space="preserve"> (Olanda), </w:t>
      </w:r>
      <w:proofErr w:type="spellStart"/>
      <w:r>
        <w:rPr>
          <w:rFonts w:ascii="ArialMT" w:hAnsi="ArialMT" w:cs="ArialMT"/>
        </w:rPr>
        <w:t>Aarhus</w:t>
      </w:r>
      <w:proofErr w:type="spellEnd"/>
      <w:r>
        <w:rPr>
          <w:rFonts w:ascii="ArialMT" w:hAnsi="ArialMT" w:cs="ArialMT"/>
        </w:rPr>
        <w:t xml:space="preserve"> (Danimarca), Sofia (Bulgaria), </w:t>
      </w:r>
      <w:proofErr w:type="spellStart"/>
      <w:r>
        <w:rPr>
          <w:rFonts w:ascii="ArialMT" w:hAnsi="ArialMT" w:cs="ArialMT"/>
        </w:rPr>
        <w:t>Ballyhoura</w:t>
      </w:r>
      <w:proofErr w:type="spellEnd"/>
      <w:r>
        <w:rPr>
          <w:rFonts w:ascii="ArialMT" w:hAnsi="ArialMT" w:cs="ArialMT"/>
        </w:rPr>
        <w:t xml:space="preserve"> (Irlanda), Budapest – 18° Municipio (Ungheria);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PRESO ATTO della necessità di affidare la realizzazione del servizio di </w:t>
      </w:r>
      <w:r w:rsidR="006C709A">
        <w:rPr>
          <w:rFonts w:ascii="ArialMT" w:hAnsi="ArialMT" w:cs="ArialMT"/>
        </w:rPr>
        <w:t>cont</w:t>
      </w:r>
      <w:r>
        <w:rPr>
          <w:rFonts w:ascii="ArialMT" w:hAnsi="ArialMT" w:cs="ArialMT"/>
        </w:rPr>
        <w:t xml:space="preserve">rollo di primo livello come </w:t>
      </w:r>
      <w:r w:rsidR="006C709A">
        <w:rPr>
          <w:rFonts w:ascii="ArialMT" w:hAnsi="ArialMT" w:cs="ArialMT"/>
        </w:rPr>
        <w:t xml:space="preserve">richiesto dal programma </w:t>
      </w:r>
      <w:proofErr w:type="spellStart"/>
      <w:r w:rsidR="006C709A">
        <w:rPr>
          <w:rFonts w:ascii="ArialMT" w:hAnsi="ArialMT" w:cs="ArialMT"/>
        </w:rPr>
        <w:t>Interreg</w:t>
      </w:r>
      <w:proofErr w:type="spellEnd"/>
      <w:r w:rsidR="006C709A">
        <w:rPr>
          <w:rFonts w:ascii="ArialMT" w:hAnsi="ArialMT" w:cs="ArialMT"/>
        </w:rPr>
        <w:t xml:space="preserve"> Europe per tutti i partner italiani che in base alla normativa sui controlli di primo livello devono nominare un controllore esterno</w:t>
      </w:r>
      <w:r>
        <w:rPr>
          <w:rFonts w:ascii="ArialMT" w:hAnsi="ArialMT" w:cs="ArialMT"/>
        </w:rPr>
        <w:t>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CONSIDERATO che l'affidamento diretto ad un unico fornitore, qualora l'importo massimo previsto sia inferiore ad Euro 139.000,00, è ammesso ai sensi dell'art. 1 comma 2 lettera a) del Decreto Legge n. 76/2020 (c.d. “Decreto Semplificazioni”), convertito in Legge n. 120 </w:t>
      </w:r>
      <w:proofErr w:type="spellStart"/>
      <w:r>
        <w:rPr>
          <w:rFonts w:ascii="ArialMT" w:hAnsi="ArialMT" w:cs="ArialMT"/>
        </w:rPr>
        <w:t>d.d</w:t>
      </w:r>
      <w:proofErr w:type="spellEnd"/>
      <w:r>
        <w:rPr>
          <w:rFonts w:ascii="ArialMT" w:hAnsi="ArialMT" w:cs="ArialMT"/>
        </w:rPr>
        <w:t xml:space="preserve">. 11/09/2020, così come modificato dal Decreto Legge n. 77/2021, convertito in Legge n. 108 </w:t>
      </w:r>
      <w:proofErr w:type="spellStart"/>
      <w:r>
        <w:rPr>
          <w:rFonts w:ascii="ArialMT" w:hAnsi="ArialMT" w:cs="ArialMT"/>
        </w:rPr>
        <w:t>d.d</w:t>
      </w:r>
      <w:proofErr w:type="spellEnd"/>
      <w:r>
        <w:rPr>
          <w:rFonts w:ascii="ArialMT" w:hAnsi="ArialMT" w:cs="ArialMT"/>
        </w:rPr>
        <w:t xml:space="preserve">. 29/07/2021, che prevede in tal caso di procedere mediante affidamento diretto nel rispetto dei principi di economicità, efficacia, tempestività e correttezza, libera concorrenza, non discriminazione, trasparenza e proporzionalità sanciti dall'art. 30 comma 1 </w:t>
      </w:r>
      <w:proofErr w:type="spellStart"/>
      <w:r>
        <w:rPr>
          <w:rFonts w:ascii="ArialMT" w:hAnsi="ArialMT" w:cs="ArialMT"/>
        </w:rPr>
        <w:t>D.Lgs.</w:t>
      </w:r>
      <w:proofErr w:type="spellEnd"/>
      <w:r>
        <w:rPr>
          <w:rFonts w:ascii="ArialMT" w:hAnsi="ArialMT" w:cs="ArialMT"/>
        </w:rPr>
        <w:t xml:space="preserve"> n. 50/2016, nonché nel rispetto del principio di rotazione ed in modo da assicurare l'effettiva possibilità di partecipazione delle microimprese, piccole e medie imprese;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TENUTO CONTO delle linee di indirizzo emanate con Decreto Legge 6 luglio 2012 n. 95, convertito con modificazioni dalla Legge 7 agosto 2012 n. 135, sulla riduzione della spesa pubblica nei servizi generali e rilevato che lo stesso decreto inserisce l'obbligo di ricorso agli strumenti di acquisto messi a disposizione da </w:t>
      </w:r>
      <w:proofErr w:type="spellStart"/>
      <w:r>
        <w:rPr>
          <w:rFonts w:ascii="ArialMT" w:hAnsi="ArialMT" w:cs="ArialMT"/>
        </w:rPr>
        <w:t>EAppaltifvg</w:t>
      </w:r>
      <w:proofErr w:type="spellEnd"/>
      <w:r>
        <w:rPr>
          <w:rFonts w:ascii="ArialMT" w:hAnsi="ArialMT" w:cs="ArialMT"/>
        </w:rPr>
        <w:t xml:space="preserve"> per tutte le amministrazioni pubbliche della Regione FVG;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RICHIAMATE le modifiche normative in materia di procedure di acquisto di beni e servizi (</w:t>
      </w:r>
      <w:proofErr w:type="spellStart"/>
      <w:r>
        <w:rPr>
          <w:rFonts w:ascii="ArialMT" w:hAnsi="ArialMT" w:cs="ArialMT"/>
        </w:rPr>
        <w:t>d.L.</w:t>
      </w:r>
      <w:proofErr w:type="spellEnd"/>
      <w:r>
        <w:rPr>
          <w:rFonts w:ascii="ArialMT" w:hAnsi="ArialMT" w:cs="ArialMT"/>
        </w:rPr>
        <w:t xml:space="preserve"> 52/2012 e D.L. 95/2012 - Disposizioni urgenti per la razionalizzazione della spesa pubblica - cd. </w:t>
      </w:r>
      <w:proofErr w:type="spellStart"/>
      <w:r>
        <w:rPr>
          <w:rFonts w:ascii="Arial-ItalicMT" w:hAnsi="Arial-ItalicMT" w:cs="Arial-ItalicMT"/>
          <w:i/>
          <w:iCs/>
        </w:rPr>
        <w:t>Spending</w:t>
      </w:r>
      <w:proofErr w:type="spellEnd"/>
      <w:r>
        <w:rPr>
          <w:rFonts w:ascii="Arial-ItalicMT" w:hAnsi="Arial-ItalicMT" w:cs="Arial-ItalicMT"/>
          <w:i/>
          <w:iCs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</w:rPr>
        <w:t>Review</w:t>
      </w:r>
      <w:proofErr w:type="spellEnd"/>
      <w:r>
        <w:rPr>
          <w:rFonts w:ascii="ArialMT" w:hAnsi="ArialMT" w:cs="ArialMT"/>
        </w:rPr>
        <w:t xml:space="preserve">) e in particolare l’art. 7 comma 2 del </w:t>
      </w:r>
      <w:proofErr w:type="spellStart"/>
      <w:r>
        <w:rPr>
          <w:rFonts w:ascii="ArialMT" w:hAnsi="ArialMT" w:cs="ArialMT"/>
        </w:rPr>
        <w:t>D.l.</w:t>
      </w:r>
      <w:proofErr w:type="spellEnd"/>
      <w:r>
        <w:rPr>
          <w:rFonts w:ascii="ArialMT" w:hAnsi="ArialMT" w:cs="ArialMT"/>
        </w:rPr>
        <w:t xml:space="preserve"> 52/2012 (convertito con Legge n. 94 del 06/07/2012), che stabilisce per gli acquisti di beni e servizi di importo inferiore alla soglia di rilievo comunitario l’approvvigionamento mediante ricorso a piattaforme elettroniche ovvero ad altri mercati elettronici istituiti ai sensi del D.P.R. 207/2010 (Regolamento di attuazione del Codice dei Contratti Pubblici), pena la nullità del contratto stesso, illecito disciplinare nonché causa di responsabilità amministrativa;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PRESO ATTO quindi della necessità di utilizzare tale strumento per l'affidamento del servizio, come previsto espressamente dall'art. 1 comma 7 della L. 135/2012;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RILEVATO che, alla luce di quanto sopra, si è proceduto ad attivare una procedura telematica in piattaforma </w:t>
      </w:r>
      <w:proofErr w:type="spellStart"/>
      <w:r>
        <w:rPr>
          <w:rFonts w:ascii="ArialMT" w:hAnsi="ArialMT" w:cs="ArialMT"/>
        </w:rPr>
        <w:t>EAppaltiFVG</w:t>
      </w:r>
      <w:proofErr w:type="spellEnd"/>
      <w:r>
        <w:rPr>
          <w:rFonts w:ascii="ArialMT" w:hAnsi="ArialMT" w:cs="ArialMT"/>
        </w:rPr>
        <w:t xml:space="preserve"> per l'affidamento diretto del servizio di cui trattasi, ritenuta quale modalità maggiormente tempestiva, economica e funzionale, avvalendosi delle richiamate modalità previste dall'art. 1 comma 2 lettera a) del Decreto Legge n. 76/2020 (c.d. “Decreto Semplificazioni”), convertito in Legge n. 120 </w:t>
      </w:r>
      <w:proofErr w:type="spellStart"/>
      <w:r>
        <w:rPr>
          <w:rFonts w:ascii="ArialMT" w:hAnsi="ArialMT" w:cs="ArialMT"/>
        </w:rPr>
        <w:t>dd</w:t>
      </w:r>
      <w:proofErr w:type="spellEnd"/>
      <w:r>
        <w:rPr>
          <w:rFonts w:ascii="ArialMT" w:hAnsi="ArialMT" w:cs="ArialMT"/>
        </w:rPr>
        <w:t xml:space="preserve">. 11/09/2020, così come modificato dal Decreto Legge n. 77/2021, convertito in Legge n. 108 </w:t>
      </w:r>
      <w:proofErr w:type="spellStart"/>
      <w:r>
        <w:rPr>
          <w:rFonts w:ascii="ArialMT" w:hAnsi="ArialMT" w:cs="ArialMT"/>
        </w:rPr>
        <w:t>dd</w:t>
      </w:r>
      <w:proofErr w:type="spellEnd"/>
      <w:r>
        <w:rPr>
          <w:rFonts w:ascii="ArialMT" w:hAnsi="ArialMT" w:cs="ArialMT"/>
        </w:rPr>
        <w:t>. 29/07/2021;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DATO ATTO che </w:t>
      </w:r>
    </w:p>
    <w:p w:rsidR="00EA3B30" w:rsidRDefault="00EA3B30" w:rsidP="00EA3B3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-BoldMT" w:hAnsi="Arial-BoldMT" w:cs="Arial-BoldMT"/>
          <w:bCs/>
        </w:rPr>
      </w:pPr>
      <w:r w:rsidRPr="00682AD6">
        <w:rPr>
          <w:rFonts w:ascii="ArialMT" w:hAnsi="ArialMT" w:cs="ArialMT"/>
        </w:rPr>
        <w:t xml:space="preserve">con determinazione </w:t>
      </w:r>
      <w:r w:rsidRPr="00682AD6">
        <w:rPr>
          <w:rFonts w:ascii="Arial-BoldMT" w:hAnsi="Arial-BoldMT" w:cs="Arial-BoldMT"/>
          <w:bCs/>
        </w:rPr>
        <w:t xml:space="preserve">N. </w:t>
      </w:r>
      <w:proofErr w:type="spellStart"/>
      <w:r w:rsidRPr="00682AD6">
        <w:rPr>
          <w:rFonts w:ascii="Arial-BoldMT" w:hAnsi="Arial-BoldMT" w:cs="Arial-BoldMT"/>
          <w:bCs/>
        </w:rPr>
        <w:t>det</w:t>
      </w:r>
      <w:proofErr w:type="spellEnd"/>
      <w:r w:rsidRPr="00682AD6">
        <w:rPr>
          <w:rFonts w:ascii="Arial-BoldMT" w:hAnsi="Arial-BoldMT" w:cs="Arial-BoldMT"/>
          <w:bCs/>
        </w:rPr>
        <w:t xml:space="preserve">. 2023/10 N. </w:t>
      </w:r>
      <w:proofErr w:type="spellStart"/>
      <w:r w:rsidRPr="00682AD6">
        <w:rPr>
          <w:rFonts w:ascii="Arial-BoldMT" w:hAnsi="Arial-BoldMT" w:cs="Arial-BoldMT"/>
          <w:bCs/>
        </w:rPr>
        <w:t>cron</w:t>
      </w:r>
      <w:proofErr w:type="spellEnd"/>
      <w:r w:rsidRPr="00682AD6">
        <w:rPr>
          <w:rFonts w:ascii="Arial-BoldMT" w:hAnsi="Arial-BoldMT" w:cs="Arial-BoldMT"/>
          <w:bCs/>
        </w:rPr>
        <w:t>. 1685, esecutiva in data 29/06/2023</w:t>
      </w:r>
      <w:r>
        <w:rPr>
          <w:rFonts w:ascii="Arial-BoldMT" w:hAnsi="Arial-BoldMT" w:cs="Arial-BoldMT"/>
          <w:bCs/>
        </w:rPr>
        <w:t xml:space="preserve"> ha preso avvio la procedura di gara con la prenotazione degli  importi a seguito di necessaria variazione di bilancio e l’approvazione dell’avviso manifestazione di interesse;</w:t>
      </w:r>
    </w:p>
    <w:p w:rsidR="00EA3B30" w:rsidRPr="00412B9F" w:rsidRDefault="00EA3B30" w:rsidP="00EA3B3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-BoldMT" w:hAnsi="Arial-BoldMT" w:cs="Arial-BoldMT"/>
          <w:bCs/>
        </w:rPr>
      </w:pPr>
      <w:r w:rsidRPr="00412B9F">
        <w:rPr>
          <w:rFonts w:ascii="Arial-BoldMT" w:hAnsi="Arial-BoldMT" w:cs="Arial-BoldMT"/>
          <w:bCs/>
        </w:rPr>
        <w:t xml:space="preserve">con determinazione </w:t>
      </w:r>
      <w:r w:rsidR="006C709A">
        <w:rPr>
          <w:rFonts w:ascii="Arial-BoldMT" w:hAnsi="Arial-BoldMT" w:cs="Arial-BoldMT"/>
          <w:bCs/>
        </w:rPr>
        <w:t xml:space="preserve">N. </w:t>
      </w:r>
      <w:proofErr w:type="spellStart"/>
      <w:r w:rsidR="006C709A">
        <w:rPr>
          <w:rFonts w:ascii="Arial-BoldMT" w:hAnsi="Arial-BoldMT" w:cs="Arial-BoldMT"/>
          <w:bCs/>
        </w:rPr>
        <w:t>det</w:t>
      </w:r>
      <w:proofErr w:type="spellEnd"/>
      <w:r w:rsidR="006C709A">
        <w:rPr>
          <w:rFonts w:ascii="Arial-BoldMT" w:hAnsi="Arial-BoldMT" w:cs="Arial-BoldMT"/>
          <w:bCs/>
        </w:rPr>
        <w:t>. 2023/12</w:t>
      </w:r>
      <w:r w:rsidRPr="00412B9F">
        <w:rPr>
          <w:rFonts w:ascii="Arial-BoldMT" w:hAnsi="Arial-BoldMT" w:cs="Arial-BoldMT"/>
          <w:bCs/>
        </w:rPr>
        <w:t xml:space="preserve">, </w:t>
      </w:r>
      <w:r w:rsidR="006C709A">
        <w:rPr>
          <w:rFonts w:ascii="Arial-BoldMT" w:hAnsi="Arial-BoldMT" w:cs="Arial-BoldMT"/>
          <w:bCs/>
        </w:rPr>
        <w:t xml:space="preserve">N. </w:t>
      </w:r>
      <w:proofErr w:type="spellStart"/>
      <w:r w:rsidR="006C709A">
        <w:rPr>
          <w:rFonts w:ascii="Arial-BoldMT" w:hAnsi="Arial-BoldMT" w:cs="Arial-BoldMT"/>
          <w:bCs/>
        </w:rPr>
        <w:t>cron</w:t>
      </w:r>
      <w:proofErr w:type="spellEnd"/>
      <w:r w:rsidR="006C709A">
        <w:rPr>
          <w:rFonts w:ascii="Arial-BoldMT" w:hAnsi="Arial-BoldMT" w:cs="Arial-BoldMT"/>
          <w:bCs/>
        </w:rPr>
        <w:t>. 1953</w:t>
      </w:r>
      <w:r w:rsidRPr="00412B9F">
        <w:rPr>
          <w:rFonts w:ascii="Arial-BoldMT" w:hAnsi="Arial-BoldMT" w:cs="Arial-BoldMT"/>
          <w:bCs/>
        </w:rPr>
        <w:t>, esecutiva in data 26/07/2023</w:t>
      </w:r>
      <w:r w:rsidRPr="00412B9F">
        <w:rPr>
          <w:rFonts w:ascii="Arial-BoldMT" w:hAnsi="Arial-BoldMT" w:cs="Arial-BoldMT"/>
          <w:b/>
          <w:bCs/>
        </w:rPr>
        <w:t xml:space="preserve"> </w:t>
      </w:r>
      <w:r w:rsidRPr="00412B9F">
        <w:rPr>
          <w:rFonts w:ascii="Arial-BoldMT" w:hAnsi="Arial-BoldMT" w:cs="Arial-BoldMT"/>
          <w:bCs/>
        </w:rPr>
        <w:t xml:space="preserve">si è proceduto ad approvare l’elenco degli operatori economici che hanno espresso manifestazione di interesse e a pubblicare RDO </w:t>
      </w:r>
      <w:r w:rsidR="005B1431" w:rsidRPr="00F63E8B">
        <w:rPr>
          <w:rFonts w:ascii="Arial-BoldMT" w:hAnsi="Arial-BoldMT" w:cs="Arial-BoldMT"/>
        </w:rPr>
        <w:t xml:space="preserve">n. </w:t>
      </w:r>
      <w:r w:rsidR="005B1431" w:rsidRPr="006E6426">
        <w:rPr>
          <w:rFonts w:ascii="Arial-BoldMT" w:hAnsi="Arial-BoldMT" w:cs="Arial-BoldMT"/>
        </w:rPr>
        <w:t xml:space="preserve">52475 </w:t>
      </w:r>
      <w:r w:rsidRPr="00412B9F">
        <w:rPr>
          <w:rFonts w:ascii="Arial-BoldMT" w:hAnsi="Arial-BoldMT" w:cs="Arial-BoldMT"/>
          <w:bCs/>
        </w:rPr>
        <w:t xml:space="preserve">su piattaforma </w:t>
      </w:r>
      <w:proofErr w:type="spellStart"/>
      <w:r w:rsidRPr="00412B9F">
        <w:rPr>
          <w:rFonts w:ascii="Arial-BoldMT" w:hAnsi="Arial-BoldMT" w:cs="Arial-BoldMT"/>
          <w:bCs/>
        </w:rPr>
        <w:t>EappaltiFVG</w:t>
      </w:r>
      <w:proofErr w:type="spellEnd"/>
      <w:r w:rsidRPr="00412B9F">
        <w:rPr>
          <w:rFonts w:ascii="Arial-BoldMT" w:hAnsi="Arial-BoldMT" w:cs="Arial-BoldMT"/>
          <w:bCs/>
        </w:rPr>
        <w:t xml:space="preserve"> </w:t>
      </w:r>
      <w:r w:rsidRPr="00412B9F">
        <w:rPr>
          <w:rFonts w:ascii="ArialMT" w:hAnsi="ArialMT" w:cs="ArialMT"/>
        </w:rPr>
        <w:t>dal 28.07.2023 con scadenza 08.08.2023;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D2463">
        <w:rPr>
          <w:rFonts w:ascii="ArialMT" w:hAnsi="ArialMT" w:cs="ArialMT"/>
        </w:rPr>
        <w:t xml:space="preserve">ACCERTATO che il valore della gara calcolato ai sensi dell’art. 35 comma 4 del </w:t>
      </w:r>
      <w:proofErr w:type="spellStart"/>
      <w:r w:rsidRPr="00CD2463">
        <w:rPr>
          <w:rFonts w:ascii="ArialMT" w:hAnsi="ArialMT" w:cs="ArialMT"/>
        </w:rPr>
        <w:t>D.Lgs</w:t>
      </w:r>
      <w:proofErr w:type="spellEnd"/>
      <w:r w:rsidRPr="00CD2463">
        <w:rPr>
          <w:rFonts w:ascii="ArialMT" w:hAnsi="ArialMT" w:cs="ArialMT"/>
        </w:rPr>
        <w:t xml:space="preserve"> 50/2016 e </w:t>
      </w:r>
      <w:proofErr w:type="spellStart"/>
      <w:r w:rsidRPr="00CD2463">
        <w:rPr>
          <w:rFonts w:ascii="ArialMT" w:hAnsi="ArialMT" w:cs="ArialMT"/>
        </w:rPr>
        <w:t>s.m.i.</w:t>
      </w:r>
      <w:proofErr w:type="spellEnd"/>
      <w:r w:rsidRPr="00CD2463">
        <w:rPr>
          <w:rFonts w:ascii="ArialMT" w:hAnsi="ArialMT" w:cs="ArialMT"/>
        </w:rPr>
        <w:t xml:space="preserve"> al</w:t>
      </w:r>
      <w:r>
        <w:rPr>
          <w:rFonts w:ascii="ArialMT" w:hAnsi="ArialMT" w:cs="ArialMT"/>
        </w:rPr>
        <w:t xml:space="preserve"> s</w:t>
      </w:r>
      <w:r w:rsidRPr="00CD2463">
        <w:rPr>
          <w:rFonts w:ascii="ArialMT" w:hAnsi="ArialMT" w:cs="ArialMT"/>
        </w:rPr>
        <w:t xml:space="preserve">olo fine di acquisire in CIG dal sito dell’ANAC risulta essere </w:t>
      </w:r>
      <w:r>
        <w:rPr>
          <w:rFonts w:ascii="ArialMT" w:hAnsi="ArialMT" w:cs="ArialMT"/>
        </w:rPr>
        <w:t xml:space="preserve">di </w:t>
      </w:r>
      <w:r>
        <w:rPr>
          <w:rFonts w:ascii="Arial" w:hAnsi="Arial" w:cs="Arial"/>
        </w:rPr>
        <w:t xml:space="preserve">€ </w:t>
      </w:r>
      <w:r w:rsidR="006E6426">
        <w:rPr>
          <w:rFonts w:ascii="Arial" w:hAnsi="Arial" w:cs="Arial"/>
        </w:rPr>
        <w:t>3.147,54</w:t>
      </w:r>
      <w:r w:rsidR="006E642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(oltre all’IVA</w:t>
      </w:r>
      <w:r w:rsidR="006E6426">
        <w:rPr>
          <w:rFonts w:ascii="ArialMT" w:hAnsi="ArialMT" w:cs="ArialMT"/>
        </w:rPr>
        <w:t xml:space="preserve"> </w:t>
      </w:r>
      <w:r w:rsidR="00687DDA">
        <w:rPr>
          <w:rFonts w:ascii="ArialMT" w:hAnsi="ArialMT" w:cs="ArialMT"/>
        </w:rPr>
        <w:t>e cassa al</w:t>
      </w:r>
      <w:r w:rsidR="006E6426">
        <w:rPr>
          <w:rFonts w:ascii="ArialMT" w:hAnsi="ArialMT" w:cs="ArialMT"/>
        </w:rPr>
        <w:t xml:space="preserve"> 4%</w:t>
      </w:r>
      <w:r>
        <w:rPr>
          <w:rFonts w:ascii="ArialMT" w:hAnsi="ArialMT" w:cs="ArialMT"/>
        </w:rPr>
        <w:t xml:space="preserve">) e </w:t>
      </w:r>
      <w:r w:rsidRPr="00CD2463">
        <w:rPr>
          <w:rFonts w:ascii="ArialMT" w:hAnsi="ArialMT" w:cs="ArialMT"/>
        </w:rPr>
        <w:t>acquisito il</w:t>
      </w:r>
      <w:r>
        <w:rPr>
          <w:rFonts w:ascii="ArialMT" w:hAnsi="ArialMT" w:cs="ArialMT"/>
        </w:rPr>
        <w:t xml:space="preserve"> </w:t>
      </w:r>
      <w:r w:rsidRPr="00CD2463">
        <w:rPr>
          <w:rFonts w:ascii="ArialMT" w:hAnsi="ArialMT" w:cs="ArialMT"/>
        </w:rPr>
        <w:t>CIG numero:</w:t>
      </w:r>
      <w:r w:rsidR="006E6426">
        <w:rPr>
          <w:rFonts w:ascii="ArialMT" w:hAnsi="ArialMT" w:cs="ArialMT"/>
        </w:rPr>
        <w:t xml:space="preserve"> </w:t>
      </w:r>
      <w:r w:rsidR="006E6426" w:rsidRPr="006E6426">
        <w:rPr>
          <w:rFonts w:ascii="ArialMT" w:hAnsi="ArialMT" w:cs="ArialMT"/>
        </w:rPr>
        <w:t>Z463B58126</w:t>
      </w:r>
      <w:r>
        <w:rPr>
          <w:rFonts w:ascii="Arial" w:hAnsi="Arial" w:cs="Arial"/>
          <w:bCs/>
        </w:rPr>
        <w:t>;</w:t>
      </w:r>
    </w:p>
    <w:p w:rsidR="00687DDA" w:rsidRDefault="00687DDA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87DDA" w:rsidRPr="00412B9F" w:rsidRDefault="00687DDA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87DDA">
        <w:rPr>
          <w:rFonts w:ascii="ArialMT" w:hAnsi="ArialMT" w:cs="ArialMT"/>
        </w:rPr>
        <w:lastRenderedPageBreak/>
        <w:t>DATO ATTO che l’esecuzione delle verifiche è regolata dall’art.74, paragrafo 1, del Regolamento (UE) 2021/1060 e dall’art. 46 del Reg. (UE) 2021/1059</w:t>
      </w:r>
      <w:r w:rsidR="00703C90">
        <w:rPr>
          <w:rFonts w:ascii="ArialMT" w:hAnsi="ArialMT" w:cs="ArialMT"/>
        </w:rPr>
        <w:t xml:space="preserve"> e presuppone la nomina definitiva da parte della Commissione mista</w:t>
      </w:r>
      <w:r w:rsidRPr="00687DDA">
        <w:rPr>
          <w:rFonts w:ascii="ArialMT" w:hAnsi="ArialMT" w:cs="ArialMT"/>
        </w:rPr>
        <w:t>;</w:t>
      </w:r>
    </w:p>
    <w:p w:rsidR="006E6426" w:rsidRDefault="00EA3B30" w:rsidP="00687DDA">
      <w:pPr>
        <w:pStyle w:val="Titolo1"/>
        <w:jc w:val="both"/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</w:pPr>
      <w:r w:rsidRPr="00F63E8B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RILEVATO che all’RDO n. </w:t>
      </w:r>
      <w:r w:rsidR="006E6426" w:rsidRPr="006E6426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52475 </w:t>
      </w:r>
      <w:r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relativa al servizio succitato </w:t>
      </w:r>
      <w:r w:rsidR="006E6426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hanno risposto n. 5 </w:t>
      </w:r>
      <w:r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operatori economici </w:t>
      </w:r>
      <w:r w:rsidR="006E6426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su n. 7 invitati </w:t>
      </w:r>
      <w:r w:rsidR="00D97869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che avevano manifestato interesse, </w:t>
      </w:r>
      <w:r w:rsidR="006E6426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>il cui elenco è in</w:t>
      </w:r>
      <w:r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 allegato e parte integrante del presente atto;</w:t>
      </w:r>
    </w:p>
    <w:p w:rsidR="002E3A9D" w:rsidRPr="002E3A9D" w:rsidRDefault="002E3A9D" w:rsidP="002E3A9D">
      <w:pPr>
        <w:pStyle w:val="Default"/>
        <w:jc w:val="both"/>
        <w:rPr>
          <w:rFonts w:ascii="Arial-BoldMT" w:hAnsi="Arial-BoldMT" w:cs="Arial-BoldMT"/>
          <w:sz w:val="22"/>
          <w:szCs w:val="22"/>
        </w:rPr>
      </w:pPr>
      <w:r w:rsidRPr="00F63E8B">
        <w:rPr>
          <w:rFonts w:ascii="Arial-BoldMT" w:hAnsi="Arial-BoldMT" w:cs="Arial-BoldMT"/>
          <w:sz w:val="22"/>
          <w:szCs w:val="22"/>
        </w:rPr>
        <w:t>RILEVATO</w:t>
      </w:r>
      <w:r>
        <w:rPr>
          <w:rFonts w:ascii="Arial-BoldMT" w:hAnsi="Arial-BoldMT" w:cs="Arial-BoldMT"/>
          <w:sz w:val="22"/>
          <w:szCs w:val="22"/>
        </w:rPr>
        <w:t xml:space="preserve"> che l’operatore economico </w:t>
      </w:r>
      <w:r w:rsidRPr="002E3A9D">
        <w:rPr>
          <w:rFonts w:ascii="Arial-BoldMT" w:hAnsi="Arial-BoldMT" w:cs="Arial-BoldMT"/>
          <w:sz w:val="22"/>
          <w:szCs w:val="22"/>
        </w:rPr>
        <w:t xml:space="preserve">Bicchieri Arcangelo, titolare dello Studio Commerciale Bicchieri Rag. Arcangelo con sede in 74020 Faggiano (TA) Via Ungaretti n.3 codice fiscale BCCRNG74C19L049F Partita IVA 02289620730 </w:t>
      </w:r>
      <w:r>
        <w:rPr>
          <w:rFonts w:ascii="Arial-BoldMT" w:hAnsi="Arial-BoldMT" w:cs="Arial-BoldMT"/>
          <w:sz w:val="22"/>
          <w:szCs w:val="22"/>
        </w:rPr>
        <w:t xml:space="preserve">ha effettuato una </w:t>
      </w:r>
      <w:r w:rsidRPr="002E3A9D">
        <w:rPr>
          <w:rFonts w:ascii="Arial-BoldMT" w:hAnsi="Arial-BoldMT" w:cs="Arial-BoldMT"/>
          <w:sz w:val="22"/>
          <w:szCs w:val="22"/>
        </w:rPr>
        <w:t>percentuale di ribasso pari a 51.1</w:t>
      </w:r>
      <w:r w:rsidR="00962BF5">
        <w:rPr>
          <w:rFonts w:ascii="Arial-BoldMT" w:hAnsi="Arial-BoldMT" w:cs="Arial-BoldMT"/>
          <w:sz w:val="22"/>
          <w:szCs w:val="22"/>
        </w:rPr>
        <w:t>5</w:t>
      </w:r>
      <w:r w:rsidRPr="002E3A9D">
        <w:rPr>
          <w:rFonts w:ascii="Arial-BoldMT" w:hAnsi="Arial-BoldMT" w:cs="Arial-BoldMT"/>
          <w:sz w:val="22"/>
          <w:szCs w:val="22"/>
        </w:rPr>
        <w:t xml:space="preserve"> % </w:t>
      </w:r>
      <w:r>
        <w:rPr>
          <w:rFonts w:ascii="Arial-BoldMT" w:hAnsi="Arial-BoldMT" w:cs="Arial-BoldMT"/>
          <w:sz w:val="22"/>
          <w:szCs w:val="22"/>
        </w:rPr>
        <w:t xml:space="preserve">rispetto alla base d’asta per un importo pari ad € </w:t>
      </w:r>
      <w:r w:rsidR="004D06C4">
        <w:rPr>
          <w:rFonts w:ascii="Arial-BoldMT" w:hAnsi="Arial-BoldMT" w:cs="Arial-BoldMT"/>
          <w:sz w:val="22"/>
          <w:szCs w:val="22"/>
        </w:rPr>
        <w:t>1.609,97 (oltre alla cassa pari al 4% e all’IVA al 22%);</w:t>
      </w:r>
    </w:p>
    <w:p w:rsidR="00D97869" w:rsidRDefault="00443571" w:rsidP="00687DDA">
      <w:pPr>
        <w:pStyle w:val="Titolo1"/>
        <w:jc w:val="both"/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DATO ATTO che si è proceduto a effettuare il calcolo della soglia dell’anomalia ai sensi del dell’art. 97 comma 2-bis </w:t>
      </w:r>
      <w:r w:rsidR="002E3A9D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>ove attraverso la piattaforma</w:t>
      </w:r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 </w:t>
      </w:r>
      <w:proofErr w:type="spellStart"/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>EAppaltiFVG</w:t>
      </w:r>
      <w:proofErr w:type="spellEnd"/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 si è proceduto a richiedere comprovate giustificazioni relativamente all’offerta anormalmente bassa, verificando</w:t>
      </w:r>
      <w:r w:rsidR="002E3A9D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 l’ammissibilità dell’offerta economica </w:t>
      </w:r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in base alle </w:t>
      </w:r>
      <w:r w:rsidR="002E3A9D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>motivazioni inviate dall’operatore economico Bicchieri Arcangelo in data 11.08.2023</w:t>
      </w:r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 che risultano congruenti </w:t>
      </w:r>
      <w:r w:rsidR="004D06C4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e sostenibili al </w:t>
      </w:r>
      <w:r w:rsidR="00962BF5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 xml:space="preserve">il tipo di servizio da effettuare </w:t>
      </w:r>
      <w:r w:rsidR="00D97869">
        <w:rPr>
          <w:rFonts w:ascii="Arial-BoldMT" w:eastAsiaTheme="minorHAnsi" w:hAnsi="Arial-BoldMT" w:cs="Arial-BoldMT"/>
          <w:b w:val="0"/>
          <w:kern w:val="0"/>
          <w:sz w:val="22"/>
          <w:szCs w:val="22"/>
          <w:lang w:eastAsia="en-US"/>
        </w:rPr>
        <w:t>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CONSTATATA la conformità e la congruità del costo in relazione ai prezzi di mercato per beni affini a quello richiesto;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DATO ATTO che sono </w:t>
      </w:r>
      <w:r w:rsidR="004D06C4">
        <w:rPr>
          <w:rFonts w:ascii="ArialMT" w:hAnsi="ArialMT" w:cs="ArialMT"/>
        </w:rPr>
        <w:t>in corso</w:t>
      </w:r>
      <w:r>
        <w:rPr>
          <w:rFonts w:ascii="ArialMT" w:hAnsi="ArialMT" w:cs="ArialMT"/>
        </w:rPr>
        <w:t xml:space="preserve"> gli accertamenti di legge sui requisiti dichiarati dal concorrente in sede di gara;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Presupposti di diritto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VISTI:</w:t>
      </w:r>
    </w:p>
    <w:p w:rsidR="00EA3B30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l’articolo 107 del decreto legislativo n. 267 del 18.08.2000 “Testo Unico delle leggi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sull’ordinamento degli enti locali” in tema di funzioni e responsabilità della dirigenza, nonché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l’articolo 192 del citato decreto legislativo n. 267/2000;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l’articolo 151, comma 4, del citato decreto legislativo n. 267/2000, che dispone l’apposizione del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visto di regolarità contabile attestante la copertura finanziaria;</w:t>
      </w:r>
    </w:p>
    <w:p w:rsidR="00EA3B30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l’articolo 4, comma 2, del decreto legislativo 165/2001 e successive modificazioni e integrazioni;</w:t>
      </w:r>
    </w:p>
    <w:p w:rsidR="00EA3B30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 xml:space="preserve">l’art. 36, comma 2, </w:t>
      </w:r>
      <w:proofErr w:type="spellStart"/>
      <w:r w:rsidRPr="005C7D27">
        <w:rPr>
          <w:rFonts w:ascii="ArialMT" w:hAnsi="ArialMT" w:cs="ArialMT"/>
        </w:rPr>
        <w:t>lett</w:t>
      </w:r>
      <w:proofErr w:type="spellEnd"/>
      <w:r w:rsidRPr="005C7D27">
        <w:rPr>
          <w:rFonts w:ascii="ArialMT" w:hAnsi="ArialMT" w:cs="ArialMT"/>
        </w:rPr>
        <w:t xml:space="preserve">. a) del D. </w:t>
      </w:r>
      <w:proofErr w:type="spellStart"/>
      <w:r w:rsidRPr="005C7D27">
        <w:rPr>
          <w:rFonts w:ascii="ArialMT" w:hAnsi="ArialMT" w:cs="ArialMT"/>
        </w:rPr>
        <w:t>Lgs</w:t>
      </w:r>
      <w:proofErr w:type="spellEnd"/>
      <w:r w:rsidRPr="005C7D27">
        <w:rPr>
          <w:rFonts w:ascii="ArialMT" w:hAnsi="ArialMT" w:cs="ArialMT"/>
        </w:rPr>
        <w:t xml:space="preserve">, n. 50 del 18 aprile 2016 e </w:t>
      </w:r>
      <w:proofErr w:type="spellStart"/>
      <w:r w:rsidRPr="005C7D27">
        <w:rPr>
          <w:rFonts w:ascii="ArialMT" w:hAnsi="ArialMT" w:cs="ArialMT"/>
        </w:rPr>
        <w:t>s.m.i.</w:t>
      </w:r>
      <w:proofErr w:type="spellEnd"/>
      <w:r w:rsidRPr="005C7D27">
        <w:rPr>
          <w:rFonts w:ascii="ArialMT" w:hAnsi="ArialMT" w:cs="ArialMT"/>
        </w:rPr>
        <w:t>;</w:t>
      </w:r>
    </w:p>
    <w:p w:rsidR="00EA3B30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Viste le linee guida n. 4 approvate dall’ANAC con delibera n. 1097 del 26 ottobre 2016;</w:t>
      </w:r>
    </w:p>
    <w:p w:rsidR="00EA3B30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il Regolamento dei contratti approvato con deliberazione del Consiglio comunale n. 12 del 18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marzo 2013;</w:t>
      </w:r>
    </w:p>
    <w:p w:rsidR="00EA3B30" w:rsidRPr="005C7D27" w:rsidRDefault="00EA3B30" w:rsidP="00EA3B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il Regolamento di contabilità approvato con deliberazione del Consiglio Comunale n. 61 del 4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dicembre 2017;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Motivazione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B1431" w:rsidRDefault="005B1431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Sussistendo l’obbligo </w:t>
      </w:r>
      <w:r w:rsidR="00FC7B13">
        <w:rPr>
          <w:rFonts w:ascii="ArialMT" w:hAnsi="ArialMT" w:cs="ArialMT"/>
        </w:rPr>
        <w:t>per i partner progettuali italiani di nominare un controllore di 1°livello esterno per le l’attestazione di spesa da rendicontare ai fini del progetto</w:t>
      </w:r>
      <w:r w:rsidR="00C360DC">
        <w:rPr>
          <w:rFonts w:ascii="ArialMT" w:hAnsi="ArialMT" w:cs="ArialMT"/>
        </w:rPr>
        <w:t xml:space="preserve"> secondo le </w:t>
      </w:r>
      <w:r w:rsidR="004D06C4">
        <w:rPr>
          <w:rFonts w:ascii="ArialMT" w:hAnsi="ArialMT" w:cs="ArialMT"/>
        </w:rPr>
        <w:t>modalità</w:t>
      </w:r>
      <w:r w:rsidR="00C360DC">
        <w:rPr>
          <w:rFonts w:ascii="ArialMT" w:hAnsi="ArialMT" w:cs="ArialMT"/>
        </w:rPr>
        <w:t xml:space="preserve"> e tempistiche indicate:</w:t>
      </w:r>
    </w:p>
    <w:p w:rsidR="00C360DC" w:rsidRDefault="00C360DC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7"/>
        <w:gridCol w:w="4011"/>
        <w:gridCol w:w="2445"/>
        <w:gridCol w:w="2445"/>
      </w:tblGrid>
      <w:tr w:rsidR="00187A11" w:rsidTr="00E56C03">
        <w:tc>
          <w:tcPr>
            <w:tcW w:w="877" w:type="dxa"/>
            <w:shd w:val="clear" w:color="auto" w:fill="DBE5F1" w:themeFill="accent1" w:themeFillTint="33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Report n.</w:t>
            </w:r>
          </w:p>
        </w:tc>
        <w:tc>
          <w:tcPr>
            <w:tcW w:w="4011" w:type="dxa"/>
            <w:shd w:val="clear" w:color="auto" w:fill="DBE5F1" w:themeFill="accent1" w:themeFillTint="33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Periodo di rendicontazione</w:t>
            </w:r>
          </w:p>
        </w:tc>
        <w:tc>
          <w:tcPr>
            <w:tcW w:w="2445" w:type="dxa"/>
            <w:shd w:val="clear" w:color="auto" w:fill="DBE5F1" w:themeFill="accent1" w:themeFillTint="33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Invio rendiconto al LP</w:t>
            </w:r>
          </w:p>
        </w:tc>
        <w:tc>
          <w:tcPr>
            <w:tcW w:w="2445" w:type="dxa"/>
            <w:shd w:val="clear" w:color="auto" w:fill="DBE5F1" w:themeFill="accent1" w:themeFillTint="33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Invio rendiconto al livello di progetto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13.12.2022-31.08.2023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15.09.2023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01.12.2023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2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01.09.2023-29.02.2024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15.03.2024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01.06.2024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3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01.03.2024-31.08.2024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15.09.2024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01.12.2024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4(</w:t>
            </w:r>
            <w:proofErr w:type="spellStart"/>
            <w:r>
              <w:rPr>
                <w:rFonts w:ascii="ArialNarrow" w:hAnsi="ArialNarrow" w:cs="ArialNarrow"/>
                <w:color w:val="000000"/>
              </w:rPr>
              <w:t>mid</w:t>
            </w:r>
            <w:proofErr w:type="spellEnd"/>
            <w:r>
              <w:rPr>
                <w:rFonts w:ascii="ArialNarrow" w:hAnsi="ArialNarrow" w:cs="ArialNarrow"/>
                <w:color w:val="000000"/>
              </w:rPr>
              <w:t>)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01.09.2024-29.02.2025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15.03.2025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01.06.2025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lastRenderedPageBreak/>
              <w:t>5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01.03.2025-31.08.2025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15.09.2025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01.12.2025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6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01.09.2025-29.02.2026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15.03.2026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01.06.2026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7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01.03.2026-31.08.2026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15.09.2026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01.12.2026</w:t>
            </w:r>
          </w:p>
        </w:tc>
      </w:tr>
      <w:tr w:rsidR="00187A11" w:rsidTr="00E56C03">
        <w:tc>
          <w:tcPr>
            <w:tcW w:w="877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8</w:t>
            </w:r>
          </w:p>
        </w:tc>
        <w:tc>
          <w:tcPr>
            <w:tcW w:w="4011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01.09.2026- 31.05.2027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15.04.2027</w:t>
            </w:r>
          </w:p>
        </w:tc>
        <w:tc>
          <w:tcPr>
            <w:tcW w:w="2445" w:type="dxa"/>
          </w:tcPr>
          <w:p w:rsidR="00187A11" w:rsidRDefault="00187A11" w:rsidP="00E56C0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</w:rPr>
            </w:pPr>
            <w:r>
              <w:rPr>
                <w:rFonts w:ascii="ArialNarrow" w:hAnsi="ArialNarrow" w:cs="ArialNarrow"/>
                <w:color w:val="000000"/>
              </w:rPr>
              <w:t>31.05.2027</w:t>
            </w:r>
          </w:p>
        </w:tc>
      </w:tr>
    </w:tbl>
    <w:p w:rsidR="00C360DC" w:rsidRDefault="00C360DC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B1431" w:rsidRDefault="005B1431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B1431" w:rsidRDefault="005B1431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Valutate altresì adeguate le competenze e le analoghe esperienz</w:t>
      </w:r>
      <w:r w:rsidR="00FC7B13">
        <w:rPr>
          <w:rFonts w:ascii="ArialMT" w:hAnsi="ArialMT" w:cs="ArialMT"/>
        </w:rPr>
        <w:t xml:space="preserve">e professionali del sopracitato </w:t>
      </w:r>
      <w:r>
        <w:rPr>
          <w:rFonts w:ascii="ArialMT" w:hAnsi="ArialMT" w:cs="ArialMT"/>
        </w:rPr>
        <w:t>operatore al fine di garantire la massima efficacia del risultato</w:t>
      </w:r>
      <w:r w:rsidR="00FC7B13">
        <w:rPr>
          <w:rFonts w:ascii="ArialMT" w:hAnsi="ArialMT" w:cs="ArialMT"/>
        </w:rPr>
        <w:t>;</w:t>
      </w:r>
    </w:p>
    <w:p w:rsidR="00FC7B13" w:rsidRDefault="00FC7B13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B1431" w:rsidRDefault="005B1431" w:rsidP="005B14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Considerato che per il perseguimento delle finalità descritte è necessario:</w:t>
      </w:r>
    </w:p>
    <w:p w:rsidR="005B1431" w:rsidRDefault="005B1431" w:rsidP="00FC7B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B1431">
        <w:rPr>
          <w:rFonts w:ascii="ArialMT" w:hAnsi="ArialMT" w:cs="ArialMT"/>
        </w:rPr>
        <w:t xml:space="preserve">approvare e confermare con il presente atto la richiesta di offerta trasmessa all’operatore economico tramite piattaforma E-Appalti FVG, RDO </w:t>
      </w:r>
      <w:r w:rsidRPr="005B1431">
        <w:rPr>
          <w:rFonts w:ascii="Arial-BoldMT" w:hAnsi="Arial-BoldMT" w:cs="Arial-BoldMT"/>
        </w:rPr>
        <w:t xml:space="preserve">n. 52475 </w:t>
      </w:r>
      <w:r w:rsidRPr="005B1431">
        <w:rPr>
          <w:rFonts w:ascii="ArialMT" w:hAnsi="ArialMT" w:cs="ArialMT"/>
        </w:rPr>
        <w:t xml:space="preserve"> – </w:t>
      </w:r>
      <w:hyperlink r:id="rId7" w:tooltip="Dettaglio Cartella di Gara " w:history="1">
        <w:r w:rsidRPr="005B1431">
          <w:rPr>
            <w:rFonts w:ascii="ArialMT" w:hAnsi="ArialMT" w:cs="ArialMT"/>
          </w:rPr>
          <w:t>tender 35395</w:t>
        </w:r>
      </w:hyperlink>
      <w:r w:rsidRPr="005B1431">
        <w:rPr>
          <w:rFonts w:ascii="ArialMT" w:hAnsi="ArialMT" w:cs="ArialMT"/>
        </w:rPr>
        <w:t xml:space="preserve"> -che costituisce parte integrante e sostanziale del presente atto anche se non materialmente allegata;</w:t>
      </w:r>
    </w:p>
    <w:p w:rsidR="004D06C4" w:rsidRDefault="005B1431" w:rsidP="00FC7B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4D06C4">
        <w:rPr>
          <w:rFonts w:ascii="ArialMT" w:hAnsi="ArialMT" w:cs="ArialMT"/>
        </w:rPr>
        <w:t xml:space="preserve">accettare offerta </w:t>
      </w:r>
      <w:r w:rsidR="00FC7B13" w:rsidRPr="004D06C4">
        <w:rPr>
          <w:rFonts w:ascii="ArialMT" w:hAnsi="ArialMT" w:cs="ArialMT"/>
        </w:rPr>
        <w:t>dall’operatore</w:t>
      </w:r>
      <w:r w:rsidR="004D06C4">
        <w:rPr>
          <w:rFonts w:ascii="ArialMT" w:hAnsi="ArialMT" w:cs="ArialMT"/>
        </w:rPr>
        <w:t xml:space="preserve"> </w:t>
      </w:r>
      <w:r w:rsidR="004D06C4" w:rsidRPr="002E3A9D">
        <w:rPr>
          <w:rFonts w:ascii="Arial-BoldMT" w:hAnsi="Arial-BoldMT" w:cs="Arial-BoldMT"/>
        </w:rPr>
        <w:t>Bicchieri Arcangelo, titolare dello Studio Commerciale Bicchieri Rag. Arcangelo con sede in 74020 Faggiano (TA) Via Ungaretti n.3 codice fiscale BCCRNG74C19L049F Partita IVA 02289620730</w:t>
      </w:r>
      <w:r w:rsidR="004D06C4">
        <w:rPr>
          <w:rFonts w:ascii="Arial-BoldMT" w:hAnsi="Arial-BoldMT" w:cs="Arial-BoldMT"/>
        </w:rPr>
        <w:t>;</w:t>
      </w:r>
    </w:p>
    <w:p w:rsidR="00FC7B13" w:rsidRPr="004D06C4" w:rsidRDefault="005B1431" w:rsidP="00FC7B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4D06C4">
        <w:rPr>
          <w:rFonts w:ascii="ArialMT" w:hAnsi="ArialMT" w:cs="ArialMT"/>
        </w:rPr>
        <w:t xml:space="preserve">affidare </w:t>
      </w:r>
      <w:r w:rsidR="00FC7B13" w:rsidRPr="004D06C4">
        <w:rPr>
          <w:rFonts w:ascii="ArialMT" w:hAnsi="ArialMT" w:cs="ArialMT"/>
        </w:rPr>
        <w:t>il servizio di controllo di 1° livello per il progetto in oggetto</w:t>
      </w:r>
      <w:r w:rsidRPr="004D06C4">
        <w:rPr>
          <w:rFonts w:ascii="ArialMT" w:hAnsi="ArialMT" w:cs="ArialMT"/>
        </w:rPr>
        <w:t>, p</w:t>
      </w:r>
      <w:r w:rsidR="004D06C4">
        <w:rPr>
          <w:rFonts w:ascii="ArialMT" w:hAnsi="ArialMT" w:cs="ArialMT"/>
        </w:rPr>
        <w:t>er il periodo 01.03.2023</w:t>
      </w:r>
      <w:r w:rsidR="00FC7B13" w:rsidRPr="004D06C4">
        <w:rPr>
          <w:rFonts w:ascii="ArialMT" w:hAnsi="ArialMT" w:cs="ArialMT"/>
        </w:rPr>
        <w:t>– 31.05</w:t>
      </w:r>
      <w:r w:rsidRPr="004D06C4">
        <w:rPr>
          <w:rFonts w:ascii="ArialMT" w:hAnsi="ArialMT" w:cs="ArialMT"/>
        </w:rPr>
        <w:t>.</w:t>
      </w:r>
      <w:r w:rsidR="00FC7B13" w:rsidRPr="004D06C4">
        <w:rPr>
          <w:rFonts w:ascii="ArialMT" w:hAnsi="ArialMT" w:cs="ArialMT"/>
        </w:rPr>
        <w:t>2027</w:t>
      </w:r>
      <w:r w:rsidRPr="004D06C4">
        <w:rPr>
          <w:rFonts w:ascii="ArialMT" w:hAnsi="ArialMT" w:cs="ArialMT"/>
        </w:rPr>
        <w:t xml:space="preserve">, all’operatore </w:t>
      </w:r>
      <w:r w:rsidR="004D06C4" w:rsidRPr="002E3A9D">
        <w:rPr>
          <w:rFonts w:ascii="Arial-BoldMT" w:hAnsi="Arial-BoldMT" w:cs="Arial-BoldMT"/>
        </w:rPr>
        <w:t xml:space="preserve">Bicchieri Arcangelo, titolare dello Studio Commerciale Bicchieri Rag. Arcangelo con sede in 74020 Faggiano (TA) Via Ungaretti n.3 codice fiscale BCCRNG74C19L049F Partita IVA 02289620730 </w:t>
      </w:r>
      <w:r w:rsidRPr="004D06C4">
        <w:rPr>
          <w:rFonts w:ascii="ArialMT" w:hAnsi="ArialMT" w:cs="ArialMT"/>
        </w:rPr>
        <w:t xml:space="preserve">per un importo </w:t>
      </w:r>
      <w:r w:rsidR="004D06C4">
        <w:rPr>
          <w:rFonts w:ascii="ArialMT" w:hAnsi="ArialMT" w:cs="ArialMT"/>
        </w:rPr>
        <w:t>pari a</w:t>
      </w:r>
      <w:r w:rsidRPr="004D06C4">
        <w:rPr>
          <w:rFonts w:ascii="ArialMT" w:hAnsi="ArialMT" w:cs="ArialMT"/>
        </w:rPr>
        <w:t xml:space="preserve"> </w:t>
      </w:r>
      <w:r w:rsidR="004D06C4">
        <w:rPr>
          <w:rFonts w:ascii="Arial-BoldMT" w:hAnsi="Arial-BoldMT" w:cs="Arial-BoldMT"/>
        </w:rPr>
        <w:t xml:space="preserve">€ 1.609,97 </w:t>
      </w:r>
      <w:r w:rsidRPr="004D06C4">
        <w:rPr>
          <w:rFonts w:ascii="ArialMT" w:hAnsi="ArialMT" w:cs="ArialMT"/>
        </w:rPr>
        <w:t xml:space="preserve">oltre </w:t>
      </w:r>
      <w:r w:rsidR="004D06C4">
        <w:rPr>
          <w:rFonts w:ascii="ArialMT" w:hAnsi="ArialMT" w:cs="ArialMT"/>
        </w:rPr>
        <w:t xml:space="preserve">alla cassa pari al 4% e </w:t>
      </w:r>
      <w:r w:rsidRPr="004D06C4">
        <w:rPr>
          <w:rFonts w:ascii="ArialMT" w:hAnsi="ArialMT" w:cs="ArialMT"/>
        </w:rPr>
        <w:t>all’IVA di legge e quindi per</w:t>
      </w:r>
      <w:r w:rsidR="00FC7B13" w:rsidRPr="004D06C4">
        <w:rPr>
          <w:rFonts w:ascii="ArialMT" w:hAnsi="ArialMT" w:cs="ArialMT"/>
        </w:rPr>
        <w:t xml:space="preserve"> </w:t>
      </w:r>
      <w:r w:rsidRPr="004D06C4">
        <w:rPr>
          <w:rFonts w:ascii="ArialMT" w:hAnsi="ArialMT" w:cs="ArialMT"/>
        </w:rPr>
        <w:t xml:space="preserve">complessivi € </w:t>
      </w:r>
      <w:r w:rsidR="004D06C4">
        <w:rPr>
          <w:rFonts w:ascii="ArialMT" w:hAnsi="ArialMT" w:cs="ArialMT"/>
        </w:rPr>
        <w:t xml:space="preserve">2.042,73 </w:t>
      </w:r>
      <w:r w:rsidRPr="004D06C4">
        <w:rPr>
          <w:rFonts w:ascii="ArialMT" w:hAnsi="ArialMT" w:cs="ArialMT"/>
        </w:rPr>
        <w:t>IVA inclusa;</w:t>
      </w:r>
    </w:p>
    <w:p w:rsidR="00FC7B13" w:rsidRDefault="005B1431" w:rsidP="00FC7B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FC7B13">
        <w:rPr>
          <w:rFonts w:ascii="ArialMT" w:hAnsi="ArialMT" w:cs="ArialMT"/>
        </w:rPr>
        <w:t>precisare che la scelta di procedere a un</w:t>
      </w:r>
      <w:r w:rsidR="004D06C4">
        <w:rPr>
          <w:rFonts w:ascii="ArialMT" w:hAnsi="ArialMT" w:cs="ArialMT"/>
        </w:rPr>
        <w:t>a</w:t>
      </w:r>
      <w:r w:rsidRPr="00FC7B13">
        <w:rPr>
          <w:rFonts w:ascii="ArialMT" w:hAnsi="ArialMT" w:cs="ArialMT"/>
        </w:rPr>
        <w:t xml:space="preserve"> </w:t>
      </w:r>
      <w:r w:rsidR="004D06C4">
        <w:rPr>
          <w:rFonts w:ascii="ArialMT" w:hAnsi="ArialMT" w:cs="ArialMT"/>
        </w:rPr>
        <w:t>procedura negoziata con manifestazione di interesse</w:t>
      </w:r>
      <w:r w:rsidRPr="00FC7B13">
        <w:rPr>
          <w:rFonts w:ascii="ArialMT" w:hAnsi="ArialMT" w:cs="ArialMT"/>
        </w:rPr>
        <w:t>, consentita dalle vigenti disposizioni</w:t>
      </w:r>
      <w:r w:rsidR="00FC7B13">
        <w:rPr>
          <w:rFonts w:ascii="ArialMT" w:hAnsi="ArialMT" w:cs="ArialMT"/>
        </w:rPr>
        <w:t xml:space="preserve"> </w:t>
      </w:r>
      <w:r w:rsidRPr="00FC7B13">
        <w:rPr>
          <w:rFonts w:ascii="ArialMT" w:hAnsi="ArialMT" w:cs="ArialMT"/>
        </w:rPr>
        <w:t>normative, è dettata dalla valutazione dell’entità dell’appalto</w:t>
      </w:r>
      <w:r w:rsidR="004D06C4">
        <w:rPr>
          <w:rFonts w:ascii="ArialMT" w:hAnsi="ArialMT" w:cs="ArialMT"/>
        </w:rPr>
        <w:t xml:space="preserve"> sotto soglia</w:t>
      </w:r>
      <w:r w:rsidR="00DA79BC">
        <w:rPr>
          <w:rFonts w:ascii="ArialMT" w:hAnsi="ArialMT" w:cs="ArialMT"/>
        </w:rPr>
        <w:t xml:space="preserve"> anche </w:t>
      </w:r>
      <w:r w:rsidRPr="00FC7B13">
        <w:rPr>
          <w:rFonts w:ascii="ArialMT" w:hAnsi="ArialMT" w:cs="ArialMT"/>
        </w:rPr>
        <w:t xml:space="preserve">nel rispetto dei principi di </w:t>
      </w:r>
      <w:r w:rsidR="004D06C4">
        <w:rPr>
          <w:rFonts w:ascii="ArialMT" w:hAnsi="ArialMT" w:cs="ArialMT"/>
        </w:rPr>
        <w:t>pubblicità</w:t>
      </w:r>
      <w:r w:rsidRPr="00FC7B13">
        <w:rPr>
          <w:rFonts w:ascii="ArialMT" w:hAnsi="ArialMT" w:cs="ArialMT"/>
        </w:rPr>
        <w:t>;</w:t>
      </w:r>
    </w:p>
    <w:p w:rsidR="00C360DC" w:rsidRDefault="00C360DC" w:rsidP="00C360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C360DC" w:rsidRPr="00C360DC" w:rsidRDefault="00C360DC" w:rsidP="00C360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Precisato inoltre che:</w:t>
      </w:r>
    </w:p>
    <w:p w:rsid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l’Amministrazione</w:t>
      </w:r>
      <w:r w:rsidR="00187A11">
        <w:rPr>
          <w:rFonts w:ascii="ArialMT" w:hAnsi="ArialMT" w:cs="ArialMT"/>
        </w:rPr>
        <w:t>, data l’imminenza del 1° rendiconto da completarsi entro il 15.09.2023 e la necessità della procedura di nomina del controllore da parte della Commissione Mista (Agenzia Nazionale di Coesione)</w:t>
      </w:r>
      <w:r w:rsidRPr="00C360DC">
        <w:rPr>
          <w:rFonts w:ascii="ArialMT" w:hAnsi="ArialMT" w:cs="ArialMT"/>
        </w:rPr>
        <w:t xml:space="preserve"> intende avvalersi della facoltà prevista dall’art. 32, c. 8 del </w:t>
      </w:r>
      <w:proofErr w:type="spellStart"/>
      <w:r w:rsidRPr="00C360DC">
        <w:rPr>
          <w:rFonts w:ascii="ArialMT" w:hAnsi="ArialMT" w:cs="ArialMT"/>
        </w:rPr>
        <w:t>D.Lgs.</w:t>
      </w:r>
      <w:proofErr w:type="spellEnd"/>
      <w:r w:rsidRPr="00C360DC">
        <w:rPr>
          <w:rFonts w:ascii="ArialMT" w:hAnsi="ArialMT" w:cs="ArialMT"/>
        </w:rPr>
        <w:t xml:space="preserve"> 50/2016 e</w:t>
      </w:r>
      <w:r>
        <w:rPr>
          <w:rFonts w:ascii="ArialMT" w:hAnsi="ArialMT" w:cs="ArialMT"/>
        </w:rPr>
        <w:t xml:space="preserve"> </w:t>
      </w:r>
      <w:proofErr w:type="spellStart"/>
      <w:r w:rsidRPr="00C360DC">
        <w:rPr>
          <w:rFonts w:ascii="ArialMT" w:hAnsi="ArialMT" w:cs="ArialMT"/>
        </w:rPr>
        <w:t>s.m.i.</w:t>
      </w:r>
      <w:proofErr w:type="spellEnd"/>
      <w:r w:rsidRPr="00C360DC">
        <w:rPr>
          <w:rFonts w:ascii="ArialMT" w:hAnsi="ArialMT" w:cs="ArialMT"/>
        </w:rPr>
        <w:t xml:space="preserve"> anche alla luce delle disposizioni del D.L. 76/2020, convertito con L. 120/2020 e che il</w:t>
      </w:r>
      <w:r>
        <w:rPr>
          <w:rFonts w:ascii="ArialMT" w:hAnsi="ArialMT" w:cs="ArialMT"/>
        </w:rPr>
        <w:t xml:space="preserve"> </w:t>
      </w:r>
      <w:r w:rsidRPr="00C360DC">
        <w:rPr>
          <w:rFonts w:ascii="ArialMT" w:hAnsi="ArialMT" w:cs="ArialMT"/>
        </w:rPr>
        <w:t xml:space="preserve">succitato operatore, sentito per le vie brevi, si è reso disponibile </w:t>
      </w:r>
      <w:r>
        <w:rPr>
          <w:rFonts w:ascii="ArialMT" w:hAnsi="ArialMT" w:cs="ArialMT"/>
        </w:rPr>
        <w:t>ad accettare l’affidamento del servizio</w:t>
      </w:r>
      <w:r w:rsidRPr="00C360DC">
        <w:rPr>
          <w:rFonts w:ascii="ArialMT" w:hAnsi="ArialMT" w:cs="ArialMT"/>
        </w:rPr>
        <w:t xml:space="preserve"> in oggetto in via d’urgenza, edotto che il pagamento delle prestazioni rese potrà essere</w:t>
      </w:r>
      <w:r>
        <w:rPr>
          <w:rFonts w:ascii="ArialMT" w:hAnsi="ArialMT" w:cs="ArialMT"/>
        </w:rPr>
        <w:t xml:space="preserve"> </w:t>
      </w:r>
      <w:r w:rsidRPr="00C360DC">
        <w:rPr>
          <w:rFonts w:ascii="ArialMT" w:hAnsi="ArialMT" w:cs="ArialMT"/>
        </w:rPr>
        <w:t>effettuato solo dopo il perfezionamento del contratto;</w:t>
      </w:r>
    </w:p>
    <w:p w:rsid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il contratto si perfezionerà mediante lo scambio di corrispondenza commerciale, previo pagamento</w:t>
      </w:r>
      <w:r>
        <w:rPr>
          <w:rFonts w:ascii="ArialMT" w:hAnsi="ArialMT" w:cs="ArialMT"/>
        </w:rPr>
        <w:t xml:space="preserve"> </w:t>
      </w:r>
      <w:r w:rsidRPr="00C360DC">
        <w:rPr>
          <w:rFonts w:ascii="ArialMT" w:hAnsi="ArialMT" w:cs="ArialMT"/>
        </w:rPr>
        <w:t>dell’imposta di bollo ed esito regolare dei controlli di legge;</w:t>
      </w:r>
    </w:p>
    <w:p w:rsidR="00C360DC" w:rsidRP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il pagamento delle prestazioni avverrà, come previsto negli atti della procedura, a seguito</w:t>
      </w:r>
      <w:r>
        <w:rPr>
          <w:rFonts w:ascii="ArialMT" w:hAnsi="ArialMT" w:cs="ArialMT"/>
        </w:rPr>
        <w:t xml:space="preserve"> </w:t>
      </w:r>
      <w:r w:rsidRPr="00C360DC">
        <w:rPr>
          <w:rFonts w:ascii="ArialMT" w:hAnsi="ArialMT" w:cs="ArialMT"/>
        </w:rPr>
        <w:t>di emissione di fattura elettronica posticipata da parte dell'affidatario a seguito di ciascun singolo rendiconto, previa apposizione di visto di regolarità;</w:t>
      </w:r>
    </w:p>
    <w:p w:rsidR="00C360DC" w:rsidRPr="0039413E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9413E">
        <w:rPr>
          <w:rFonts w:ascii="ArialMT" w:hAnsi="ArialMT" w:cs="ArialMT"/>
        </w:rPr>
        <w:t xml:space="preserve">che sulla prima fattura verrà applicato un miglioramento del prezzo di aggiudicazione di </w:t>
      </w:r>
      <w:r w:rsidR="0039413E" w:rsidRPr="0039413E">
        <w:rPr>
          <w:rFonts w:ascii="ArialMT" w:hAnsi="ArialMT" w:cs="ArialMT"/>
        </w:rPr>
        <w:t>pari allo 0,5%</w:t>
      </w:r>
      <w:r w:rsidRPr="0039413E">
        <w:rPr>
          <w:rFonts w:ascii="ArialMT" w:hAnsi="ArialMT" w:cs="ArialMT"/>
        </w:rPr>
        <w:t xml:space="preserve"> offerto a fronte dell’esonero della presentazione della garanzia definitiva;</w:t>
      </w:r>
    </w:p>
    <w:p w:rsidR="00C360DC" w:rsidRP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il pagamento della fattura sarà subordinato altresì all'acquisizione del DURC regolare;</w:t>
      </w:r>
    </w:p>
    <w:p w:rsidR="00C360DC" w:rsidRP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la spesa è soggetta agli obblighi di pubblicazione, trasparenza e diffusione di informazioni da parte</w:t>
      </w:r>
      <w:r>
        <w:rPr>
          <w:rFonts w:ascii="ArialMT" w:hAnsi="ArialMT" w:cs="ArialMT"/>
        </w:rPr>
        <w:t xml:space="preserve"> </w:t>
      </w:r>
      <w:r w:rsidRPr="00C360DC">
        <w:rPr>
          <w:rFonts w:ascii="ArialMT" w:hAnsi="ArialMT" w:cs="ArialMT"/>
        </w:rPr>
        <w:t>della PA nei propri siti web istituzionali, come da disposizioni dell'art. 1 comma 32, della Legge n.190/2012;</w:t>
      </w:r>
    </w:p>
    <w:p w:rsidR="00FC7B13" w:rsidRPr="00C360DC" w:rsidRDefault="00C360DC" w:rsidP="00C360D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360DC">
        <w:rPr>
          <w:rFonts w:ascii="ArialMT" w:hAnsi="ArialMT" w:cs="ArialMT"/>
        </w:rPr>
        <w:t>l'affidamento è soggetto alle norme sulla tracciabilità finanziaria, di cui alla Legge n. 136/2010;</w:t>
      </w:r>
    </w:p>
    <w:p w:rsidR="00C360DC" w:rsidRDefault="00C360DC" w:rsidP="00FC7B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60DC" w:rsidRDefault="00C360DC" w:rsidP="00FC7B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Pr="00FC7B13" w:rsidRDefault="00EA3B30" w:rsidP="003941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FC7B13">
        <w:rPr>
          <w:rFonts w:ascii="ArialMT" w:hAnsi="ArialMT" w:cs="ArialMT"/>
        </w:rPr>
        <w:t xml:space="preserve">RITENUTO pertanto, alla luce di quanto sopra riportato, di affidare il servizio di </w:t>
      </w:r>
      <w:r w:rsidR="006E6426" w:rsidRPr="00FC7B13">
        <w:rPr>
          <w:rFonts w:ascii="ArialMT" w:hAnsi="ArialMT" w:cs="ArialMT"/>
        </w:rPr>
        <w:t>controllo di 1° livello</w:t>
      </w:r>
      <w:r w:rsidRPr="00FC7B13">
        <w:rPr>
          <w:rFonts w:ascii="ArialMT" w:hAnsi="ArialMT" w:cs="ArialMT"/>
        </w:rPr>
        <w:t xml:space="preserve"> all’operatore economico </w:t>
      </w:r>
      <w:r w:rsidR="00DA79BC" w:rsidRPr="002E3A9D">
        <w:rPr>
          <w:rFonts w:ascii="Arial-BoldMT" w:hAnsi="Arial-BoldMT" w:cs="Arial-BoldMT"/>
        </w:rPr>
        <w:t xml:space="preserve">Bicchieri Arcangelo, titolare dello Studio Commerciale Bicchieri Rag. Arcangelo con sede in 74020 Faggiano (TA) Via Ungaretti n.3 codice fiscale BCCRNG74C19L049F Partita IVA 02289620730 </w:t>
      </w:r>
      <w:r w:rsidRPr="00FC7B13">
        <w:rPr>
          <w:rFonts w:ascii="ArialMT" w:hAnsi="ArialMT" w:cs="ArialMT"/>
        </w:rPr>
        <w:t xml:space="preserve">per un importo pari ad € </w:t>
      </w:r>
      <w:r w:rsidR="00DA79BC">
        <w:rPr>
          <w:rFonts w:ascii="Arial-BoldMT" w:hAnsi="Arial-BoldMT" w:cs="Arial-BoldMT"/>
        </w:rPr>
        <w:t xml:space="preserve">1.609,97 </w:t>
      </w:r>
      <w:r w:rsidRPr="00FC7B13">
        <w:rPr>
          <w:rFonts w:ascii="ArialMT" w:hAnsi="ArialMT" w:cs="ArialMT"/>
        </w:rPr>
        <w:t xml:space="preserve">oltre IVA 22% </w:t>
      </w:r>
      <w:r w:rsidR="006E6426" w:rsidRPr="00FC7B13">
        <w:rPr>
          <w:rFonts w:ascii="ArialMT" w:hAnsi="ArialMT" w:cs="ArialMT"/>
        </w:rPr>
        <w:lastRenderedPageBreak/>
        <w:t xml:space="preserve">e cassa al 4 % </w:t>
      </w:r>
      <w:r w:rsidRPr="00FC7B13">
        <w:rPr>
          <w:rFonts w:ascii="ArialMT" w:hAnsi="ArialMT" w:cs="ArialMT"/>
        </w:rPr>
        <w:t xml:space="preserve">per un importo totale pari </w:t>
      </w:r>
      <w:r w:rsidR="00DA79BC" w:rsidRPr="004D06C4">
        <w:rPr>
          <w:rFonts w:ascii="ArialMT" w:hAnsi="ArialMT" w:cs="ArialMT"/>
        </w:rPr>
        <w:t xml:space="preserve">€ </w:t>
      </w:r>
      <w:r w:rsidR="00DA79BC">
        <w:rPr>
          <w:rFonts w:ascii="ArialMT" w:hAnsi="ArialMT" w:cs="ArialMT"/>
        </w:rPr>
        <w:t xml:space="preserve">2.042,73 </w:t>
      </w:r>
      <w:r w:rsidR="00DA79BC" w:rsidRPr="004D06C4">
        <w:rPr>
          <w:rFonts w:ascii="ArialMT" w:hAnsi="ArialMT" w:cs="ArialMT"/>
        </w:rPr>
        <w:t>IVA inclusa</w:t>
      </w:r>
      <w:r w:rsidR="00DA79BC" w:rsidRPr="00FC7B13">
        <w:rPr>
          <w:rFonts w:ascii="ArialMT" w:hAnsi="ArialMT" w:cs="ArialMT"/>
        </w:rPr>
        <w:t xml:space="preserve"> </w:t>
      </w:r>
      <w:r w:rsidRPr="00FC7B13">
        <w:rPr>
          <w:rFonts w:ascii="ArialMT" w:hAnsi="ArialMT" w:cs="ArialMT"/>
        </w:rPr>
        <w:t>provvedendo ad impegnare detto importo come segue al centro di costo 025 Politiche Europee come segue: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8"/>
        <w:gridCol w:w="1498"/>
        <w:gridCol w:w="1851"/>
        <w:gridCol w:w="1464"/>
        <w:gridCol w:w="1123"/>
        <w:gridCol w:w="1194"/>
        <w:gridCol w:w="1196"/>
      </w:tblGrid>
      <w:tr w:rsidR="00EA3B30" w:rsidRPr="00CD2463" w:rsidTr="00E50B34">
        <w:tc>
          <w:tcPr>
            <w:tcW w:w="152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Capitolo</w:t>
            </w:r>
          </w:p>
        </w:tc>
        <w:tc>
          <w:tcPr>
            <w:tcW w:w="149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Descrizione</w:t>
            </w:r>
          </w:p>
        </w:tc>
        <w:tc>
          <w:tcPr>
            <w:tcW w:w="1851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P.F.U.</w:t>
            </w:r>
          </w:p>
        </w:tc>
        <w:tc>
          <w:tcPr>
            <w:tcW w:w="146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Vincolo</w:t>
            </w:r>
          </w:p>
        </w:tc>
        <w:tc>
          <w:tcPr>
            <w:tcW w:w="1123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CDC</w:t>
            </w:r>
          </w:p>
        </w:tc>
        <w:tc>
          <w:tcPr>
            <w:tcW w:w="119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Scadenza obbligazione</w:t>
            </w:r>
          </w:p>
        </w:tc>
        <w:tc>
          <w:tcPr>
            <w:tcW w:w="1196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Importo €</w:t>
            </w:r>
          </w:p>
        </w:tc>
      </w:tr>
      <w:tr w:rsidR="00EA3B30" w:rsidRPr="00CD2463" w:rsidTr="00E50B34">
        <w:tc>
          <w:tcPr>
            <w:tcW w:w="152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2023</w:t>
            </w:r>
          </w:p>
        </w:tc>
        <w:tc>
          <w:tcPr>
            <w:tcW w:w="1196" w:type="dxa"/>
            <w:vAlign w:val="center"/>
          </w:tcPr>
          <w:p w:rsidR="00EA3B30" w:rsidRPr="00CD2463" w:rsidRDefault="00147423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255,34</w:t>
            </w:r>
          </w:p>
        </w:tc>
      </w:tr>
      <w:tr w:rsidR="00EA3B30" w:rsidRPr="00CD2463" w:rsidTr="00E50B34">
        <w:tc>
          <w:tcPr>
            <w:tcW w:w="152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2024</w:t>
            </w:r>
          </w:p>
        </w:tc>
        <w:tc>
          <w:tcPr>
            <w:tcW w:w="1196" w:type="dxa"/>
            <w:vAlign w:val="center"/>
          </w:tcPr>
          <w:p w:rsidR="00EA3B30" w:rsidRPr="00CD2463" w:rsidRDefault="00147423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510,68</w:t>
            </w:r>
          </w:p>
        </w:tc>
      </w:tr>
      <w:tr w:rsidR="00EA3B30" w:rsidRPr="00CD2463" w:rsidTr="00E50B34">
        <w:tc>
          <w:tcPr>
            <w:tcW w:w="152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2025</w:t>
            </w:r>
          </w:p>
        </w:tc>
        <w:tc>
          <w:tcPr>
            <w:tcW w:w="1196" w:type="dxa"/>
            <w:vAlign w:val="center"/>
          </w:tcPr>
          <w:p w:rsidR="00EA3B30" w:rsidRPr="00CD2463" w:rsidRDefault="00147423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1276,71</w:t>
            </w:r>
          </w:p>
        </w:tc>
      </w:tr>
    </w:tbl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Riferimenti normativi generali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VISTI:</w:t>
      </w:r>
    </w:p>
    <w:p w:rsidR="00EA3B30" w:rsidRDefault="00EA3B30" w:rsidP="00EA3B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l’articolo 61 dello Statuto comunale approvato con delibere di Consiglio comunale n. 1/2001 e</w:t>
      </w:r>
      <w:r>
        <w:rPr>
          <w:rFonts w:ascii="ArialMT" w:hAnsi="ArialMT" w:cs="ArialMT"/>
        </w:rPr>
        <w:t xml:space="preserve"> </w:t>
      </w:r>
      <w:r w:rsidRPr="005C7D27">
        <w:rPr>
          <w:rFonts w:ascii="ArialMT" w:hAnsi="ArialMT" w:cs="ArialMT"/>
        </w:rPr>
        <w:t>n.73/2001;</w:t>
      </w:r>
    </w:p>
    <w:p w:rsidR="00EA3B30" w:rsidRPr="005C7D27" w:rsidRDefault="00EA3B30" w:rsidP="00EA3B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i decreti legislativi n. 165/2001 e n. 267/2000 in tema di funzionalità e responsabilità dei dirigenti;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ATTESTATA, ai sensi dell’articolo 147/bis del decreto legislativo n. 267/2000 e successive modifiche e integrazioni, la regolarità tecnica del presente provvedimento, riguardante la conformità e la correttezza dell’azione amministrativa;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5B14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VISTO il Regolamento sull’ordinamento degli uffici e dei servizi approvato con delibera di Giunta comunale n. 144 del 12 maggio 2003 e successive modificazioni;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DETERMINA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per i motivi e alle condizioni in premessa indicati, che fanno parte integrante e sostanziale del presente atto: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9413E" w:rsidRDefault="0039413E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C7D27">
        <w:rPr>
          <w:rFonts w:ascii="ArialMT" w:hAnsi="ArialMT" w:cs="ArialMT"/>
        </w:rPr>
        <w:t>di approvare le premesse che qui si intendono integralmente trascritte</w:t>
      </w:r>
      <w:r w:rsidR="00B74309">
        <w:rPr>
          <w:rFonts w:ascii="ArialMT" w:hAnsi="ArialMT" w:cs="ArialMT"/>
        </w:rPr>
        <w:t>;</w:t>
      </w:r>
    </w:p>
    <w:p w:rsidR="0039413E" w:rsidRDefault="00187A11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9413E">
        <w:rPr>
          <w:rFonts w:ascii="ArialMT" w:hAnsi="ArialMT" w:cs="ArialMT"/>
        </w:rPr>
        <w:t>di approvare e confermare con i</w:t>
      </w:r>
      <w:r w:rsidR="0039413E">
        <w:rPr>
          <w:rFonts w:ascii="ArialMT" w:hAnsi="ArialMT" w:cs="ArialMT"/>
        </w:rPr>
        <w:t>l presente atto la richiesta di offerta</w:t>
      </w:r>
      <w:r w:rsidRPr="0039413E">
        <w:rPr>
          <w:rFonts w:ascii="ArialMT" w:hAnsi="ArialMT" w:cs="ArialMT"/>
        </w:rPr>
        <w:t xml:space="preserve"> trasmessa all’operatore</w:t>
      </w:r>
      <w:r w:rsidR="0039413E">
        <w:rPr>
          <w:rFonts w:ascii="ArialMT" w:hAnsi="ArialMT" w:cs="ArialMT"/>
        </w:rPr>
        <w:t xml:space="preserve"> </w:t>
      </w:r>
      <w:r w:rsidRPr="0039413E">
        <w:rPr>
          <w:rFonts w:ascii="ArialMT" w:hAnsi="ArialMT" w:cs="ArialMT"/>
        </w:rPr>
        <w:t xml:space="preserve">economico, </w:t>
      </w:r>
      <w:r w:rsidR="00147423" w:rsidRPr="002E3A9D">
        <w:rPr>
          <w:rFonts w:ascii="Arial-BoldMT" w:hAnsi="Arial-BoldMT" w:cs="Arial-BoldMT"/>
        </w:rPr>
        <w:t xml:space="preserve">Bicchieri Arcangelo, titolare dello Studio Commerciale Bicchieri Rag. Arcangelo con sede in 74020 Faggiano (TA) Via Ungaretti n.3 codice fiscale BCCRNG74C19L049F Partita IVA 02289620730 </w:t>
      </w:r>
      <w:r w:rsidRPr="0039413E">
        <w:rPr>
          <w:rFonts w:ascii="ArialMT" w:hAnsi="ArialMT" w:cs="ArialMT"/>
        </w:rPr>
        <w:t>che si considera parte integrante del presente</w:t>
      </w:r>
      <w:r w:rsidR="0039413E">
        <w:rPr>
          <w:rFonts w:ascii="ArialMT" w:hAnsi="ArialMT" w:cs="ArialMT"/>
        </w:rPr>
        <w:t xml:space="preserve"> </w:t>
      </w:r>
      <w:r w:rsidRPr="0039413E">
        <w:rPr>
          <w:rFonts w:ascii="ArialMT" w:hAnsi="ArialMT" w:cs="ArialMT"/>
        </w:rPr>
        <w:t>provvedimento, anche se non materialmente allegata;</w:t>
      </w:r>
    </w:p>
    <w:p w:rsidR="0039413E" w:rsidRDefault="00187A11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9413E">
        <w:rPr>
          <w:rFonts w:ascii="ArialMT" w:hAnsi="ArialMT" w:cs="ArialMT"/>
        </w:rPr>
        <w:t xml:space="preserve">di accettare </w:t>
      </w:r>
      <w:r w:rsidR="0039413E">
        <w:rPr>
          <w:rFonts w:ascii="ArialMT" w:hAnsi="ArialMT" w:cs="ArialMT"/>
        </w:rPr>
        <w:t>l’offerta economica presentata</w:t>
      </w:r>
      <w:r w:rsidRPr="0039413E">
        <w:rPr>
          <w:rFonts w:ascii="ArialMT" w:hAnsi="ArialMT" w:cs="ArialMT"/>
        </w:rPr>
        <w:t xml:space="preserve"> in risposta alla richiesta inviata tramite piattaforma E-</w:t>
      </w:r>
      <w:proofErr w:type="spellStart"/>
      <w:r w:rsidRPr="0039413E">
        <w:rPr>
          <w:rFonts w:ascii="ArialMT" w:hAnsi="ArialMT" w:cs="ArialMT"/>
        </w:rPr>
        <w:t>Appalti</w:t>
      </w:r>
      <w:r w:rsidR="0039413E">
        <w:rPr>
          <w:rFonts w:ascii="ArialMT" w:hAnsi="ArialMT" w:cs="ArialMT"/>
        </w:rPr>
        <w:t>FVG</w:t>
      </w:r>
      <w:proofErr w:type="spellEnd"/>
      <w:r w:rsidR="0039413E">
        <w:rPr>
          <w:rFonts w:ascii="ArialMT" w:hAnsi="ArialMT" w:cs="ArialMT"/>
        </w:rPr>
        <w:t xml:space="preserve">, estremi RDO n. </w:t>
      </w:r>
      <w:r w:rsidR="0039413E" w:rsidRPr="005B1431">
        <w:rPr>
          <w:rFonts w:ascii="Arial-BoldMT" w:hAnsi="Arial-BoldMT" w:cs="Arial-BoldMT"/>
        </w:rPr>
        <w:t xml:space="preserve">52475 </w:t>
      </w:r>
      <w:r w:rsidR="0039413E" w:rsidRPr="005B1431">
        <w:rPr>
          <w:rFonts w:ascii="ArialMT" w:hAnsi="ArialMT" w:cs="ArialMT"/>
        </w:rPr>
        <w:t xml:space="preserve">– </w:t>
      </w:r>
      <w:hyperlink r:id="rId8" w:tooltip="Dettaglio Cartella di Gara " w:history="1">
        <w:r w:rsidR="0039413E" w:rsidRPr="005B1431">
          <w:rPr>
            <w:rFonts w:ascii="ArialMT" w:hAnsi="ArialMT" w:cs="ArialMT"/>
          </w:rPr>
          <w:t>tender 35395</w:t>
        </w:r>
      </w:hyperlink>
      <w:r w:rsidRPr="0039413E">
        <w:rPr>
          <w:rFonts w:ascii="ArialMT" w:hAnsi="ArialMT" w:cs="ArialMT"/>
        </w:rPr>
        <w:t xml:space="preserve">, </w:t>
      </w:r>
      <w:r w:rsidR="00147423">
        <w:rPr>
          <w:rFonts w:ascii="ArialMT" w:hAnsi="ArialMT" w:cs="ArialMT"/>
        </w:rPr>
        <w:t xml:space="preserve">dall’operatore economico </w:t>
      </w:r>
      <w:r w:rsidR="00147423" w:rsidRPr="002E3A9D">
        <w:rPr>
          <w:rFonts w:ascii="Arial-BoldMT" w:hAnsi="Arial-BoldMT" w:cs="Arial-BoldMT"/>
        </w:rPr>
        <w:t>Bicchieri Arcangelo, titolare dello Studio Commerciale Bicchieri Rag. Arcangelo con sede in 74020 Faggiano (TA) Via Ungaretti n.3 codice fiscale BCCRNG74C19L049F Partita IVA 02289620730</w:t>
      </w:r>
      <w:r w:rsidRPr="0039413E">
        <w:rPr>
          <w:rFonts w:ascii="ArialMT" w:hAnsi="ArialMT" w:cs="ArialMT"/>
        </w:rPr>
        <w:t>, integrato con le</w:t>
      </w:r>
      <w:r w:rsidR="0039413E">
        <w:rPr>
          <w:rFonts w:ascii="ArialMT" w:hAnsi="ArialMT" w:cs="ArialMT"/>
        </w:rPr>
        <w:t xml:space="preserve"> </w:t>
      </w:r>
      <w:r w:rsidRPr="0039413E">
        <w:rPr>
          <w:rFonts w:ascii="ArialMT" w:hAnsi="ArialMT" w:cs="ArialMT"/>
        </w:rPr>
        <w:t>prescrizioni della richiesta e dai documenti da essa richiamati, dando atto che la stessa contiene</w:t>
      </w:r>
      <w:r w:rsidR="0039413E">
        <w:rPr>
          <w:rFonts w:ascii="ArialMT" w:hAnsi="ArialMT" w:cs="ArialMT"/>
        </w:rPr>
        <w:t xml:space="preserve"> </w:t>
      </w:r>
      <w:r w:rsidRPr="0039413E">
        <w:rPr>
          <w:rFonts w:ascii="ArialMT" w:hAnsi="ArialMT" w:cs="ArialMT"/>
        </w:rPr>
        <w:t>anche tutte le condizioni di contratto;</w:t>
      </w:r>
    </w:p>
    <w:p w:rsidR="00B74309" w:rsidRDefault="00187A11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9413E">
        <w:rPr>
          <w:rFonts w:ascii="ArialMT" w:hAnsi="ArialMT" w:cs="ArialMT"/>
        </w:rPr>
        <w:t xml:space="preserve">di affidare </w:t>
      </w:r>
      <w:r w:rsidR="00B74309">
        <w:rPr>
          <w:rFonts w:ascii="ArialMT" w:hAnsi="ArialMT" w:cs="ArialMT"/>
        </w:rPr>
        <w:t xml:space="preserve">il servizio di controllo di 1° livello per il progetto europeo in oggetto </w:t>
      </w:r>
      <w:r w:rsidRPr="00B74309">
        <w:rPr>
          <w:rFonts w:ascii="ArialMT" w:hAnsi="ArialMT" w:cs="ArialMT"/>
        </w:rPr>
        <w:t xml:space="preserve">massimo presunto di € </w:t>
      </w:r>
      <w:r w:rsidR="00147423">
        <w:rPr>
          <w:rFonts w:ascii="ArialMT" w:hAnsi="ArialMT" w:cs="ArialMT"/>
        </w:rPr>
        <w:t xml:space="preserve">2.042,73 </w:t>
      </w:r>
      <w:r w:rsidR="00754AB5" w:rsidRPr="00B74309">
        <w:rPr>
          <w:rFonts w:ascii="ArialMT" w:hAnsi="ArialMT" w:cs="ArialMT"/>
        </w:rPr>
        <w:t>(iva ed oneri compresi)</w:t>
      </w:r>
      <w:r w:rsidRPr="00B74309">
        <w:rPr>
          <w:rFonts w:ascii="ArialMT" w:hAnsi="ArialMT" w:cs="ArialMT"/>
        </w:rPr>
        <w:t xml:space="preserve">, CIG </w:t>
      </w:r>
      <w:r w:rsidR="00B74309" w:rsidRPr="00147423">
        <w:rPr>
          <w:rFonts w:ascii="Arial-BoldMT" w:hAnsi="Arial-BoldMT" w:cs="Arial-BoldMT"/>
          <w:bCs/>
        </w:rPr>
        <w:t>Z463B58126</w:t>
      </w:r>
      <w:r w:rsidR="00B74309" w:rsidRPr="00B74309">
        <w:rPr>
          <w:rFonts w:ascii="ArialMT" w:hAnsi="ArialMT" w:cs="ArialMT"/>
        </w:rPr>
        <w:t>;</w:t>
      </w:r>
    </w:p>
    <w:p w:rsidR="00B74309" w:rsidRDefault="00187A11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B74309">
        <w:rPr>
          <w:rFonts w:ascii="ArialMT" w:hAnsi="ArialMT" w:cs="ArialMT"/>
        </w:rPr>
        <w:t xml:space="preserve">di precisare che verrà corrisposto alla ditta un importo pari ad € </w:t>
      </w:r>
      <w:r w:rsidR="00147423">
        <w:rPr>
          <w:rFonts w:ascii="ArialMT" w:hAnsi="ArialMT" w:cs="ArialMT"/>
        </w:rPr>
        <w:t>255,34</w:t>
      </w:r>
      <w:r w:rsidRPr="00B74309">
        <w:rPr>
          <w:rFonts w:ascii="ArialMT" w:hAnsi="ArialMT" w:cs="ArialMT"/>
        </w:rPr>
        <w:t xml:space="preserve"> per ciascun </w:t>
      </w:r>
      <w:r w:rsidR="00147423">
        <w:rPr>
          <w:rFonts w:ascii="ArialMT" w:hAnsi="ArialMT" w:cs="ArialMT"/>
        </w:rPr>
        <w:t>rendiconto effettuato nei tempi già definiti nella lettera d’invito</w:t>
      </w:r>
      <w:r w:rsidRPr="00B74309">
        <w:rPr>
          <w:rFonts w:ascii="ArialMT" w:hAnsi="ArialMT" w:cs="ArialMT"/>
        </w:rPr>
        <w:t>, come da offerta presentata e da ulteriore documentazione agli atti dell’ufficio;</w:t>
      </w:r>
    </w:p>
    <w:p w:rsidR="00187A11" w:rsidRPr="00B74309" w:rsidRDefault="00187A11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B74309">
        <w:rPr>
          <w:rFonts w:ascii="ArialMT" w:hAnsi="ArialMT" w:cs="ArialMT"/>
        </w:rPr>
        <w:t>di impegn</w:t>
      </w:r>
      <w:r w:rsidR="00B74309" w:rsidRPr="00B74309">
        <w:rPr>
          <w:rFonts w:ascii="ArialMT" w:hAnsi="ArialMT" w:cs="ArialMT"/>
        </w:rPr>
        <w:t>are in favore dell’operatore economico</w:t>
      </w:r>
      <w:r w:rsidRPr="00B74309">
        <w:rPr>
          <w:rFonts w:ascii="ArialMT" w:hAnsi="ArialMT" w:cs="ArialMT"/>
        </w:rPr>
        <w:t xml:space="preserve"> </w:t>
      </w:r>
      <w:r w:rsidR="00147423" w:rsidRPr="002E3A9D">
        <w:rPr>
          <w:rFonts w:ascii="Arial-BoldMT" w:hAnsi="Arial-BoldMT" w:cs="Arial-BoldMT"/>
        </w:rPr>
        <w:t>Bicchieri Arcangelo, titolare dello Studio Commerciale Bicchieri Rag. Arcangelo con sede in 74020 Faggiano (TA) Via Ungaretti n.3 codice fiscale BCCRNG74C</w:t>
      </w:r>
      <w:r w:rsidR="00754AB5">
        <w:rPr>
          <w:rFonts w:ascii="Arial-BoldMT" w:hAnsi="Arial-BoldMT" w:cs="Arial-BoldMT"/>
        </w:rPr>
        <w:t>19L049F Partita IVA 02289620730</w:t>
      </w:r>
      <w:r w:rsidRPr="00B74309">
        <w:rPr>
          <w:rFonts w:ascii="ArialMT" w:hAnsi="ArialMT" w:cs="ArialMT"/>
        </w:rPr>
        <w:t xml:space="preserve"> l’importo di € </w:t>
      </w:r>
      <w:r w:rsidR="00754AB5">
        <w:rPr>
          <w:rFonts w:ascii="ArialMT" w:hAnsi="ArialMT" w:cs="ArialMT"/>
        </w:rPr>
        <w:t xml:space="preserve">2.042,73 </w:t>
      </w:r>
      <w:r w:rsidR="00B74309" w:rsidRPr="00B74309">
        <w:rPr>
          <w:rFonts w:ascii="ArialMT" w:hAnsi="ArialMT" w:cs="ArialMT"/>
        </w:rPr>
        <w:t>(iva ed oneri compresi) per la realizzazione del servizio in parola con la imputazione della spesa:</w:t>
      </w:r>
    </w:p>
    <w:p w:rsidR="00EA3B30" w:rsidRPr="00B74309" w:rsidRDefault="00EA3B30" w:rsidP="00B743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tbl>
      <w:tblPr>
        <w:tblStyle w:val="Grigliatabella"/>
        <w:tblW w:w="9497" w:type="dxa"/>
        <w:tblInd w:w="250" w:type="dxa"/>
        <w:tblLook w:val="04A0" w:firstRow="1" w:lastRow="0" w:firstColumn="1" w:lastColumn="0" w:noHBand="0" w:noVBand="1"/>
      </w:tblPr>
      <w:tblGrid>
        <w:gridCol w:w="1278"/>
        <w:gridCol w:w="1498"/>
        <w:gridCol w:w="1851"/>
        <w:gridCol w:w="1464"/>
        <w:gridCol w:w="1123"/>
        <w:gridCol w:w="1194"/>
        <w:gridCol w:w="1089"/>
      </w:tblGrid>
      <w:tr w:rsidR="00EA3B30" w:rsidRPr="00CD2463" w:rsidTr="00B74309">
        <w:tc>
          <w:tcPr>
            <w:tcW w:w="127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Capitolo</w:t>
            </w:r>
          </w:p>
        </w:tc>
        <w:tc>
          <w:tcPr>
            <w:tcW w:w="1498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Descrizione</w:t>
            </w:r>
          </w:p>
        </w:tc>
        <w:tc>
          <w:tcPr>
            <w:tcW w:w="1851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P.F.U.</w:t>
            </w:r>
          </w:p>
        </w:tc>
        <w:tc>
          <w:tcPr>
            <w:tcW w:w="146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8"/>
              </w:rPr>
            </w:pPr>
            <w:r w:rsidRPr="00CD2463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Vincolo</w:t>
            </w:r>
          </w:p>
        </w:tc>
        <w:tc>
          <w:tcPr>
            <w:tcW w:w="1123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CDC</w:t>
            </w:r>
          </w:p>
        </w:tc>
        <w:tc>
          <w:tcPr>
            <w:tcW w:w="1194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Scadenza obbligazione</w:t>
            </w:r>
          </w:p>
        </w:tc>
        <w:tc>
          <w:tcPr>
            <w:tcW w:w="1089" w:type="dxa"/>
            <w:vAlign w:val="center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Importo €</w:t>
            </w:r>
          </w:p>
        </w:tc>
      </w:tr>
      <w:tr w:rsidR="00EA3B30" w:rsidRPr="00CD2463" w:rsidTr="00B74309">
        <w:tc>
          <w:tcPr>
            <w:tcW w:w="127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2023</w:t>
            </w:r>
          </w:p>
        </w:tc>
        <w:tc>
          <w:tcPr>
            <w:tcW w:w="1089" w:type="dxa"/>
          </w:tcPr>
          <w:p w:rsidR="00EA3B30" w:rsidRPr="00CD2463" w:rsidRDefault="00754AB5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255,34</w:t>
            </w:r>
          </w:p>
        </w:tc>
      </w:tr>
      <w:tr w:rsidR="00EA3B30" w:rsidRPr="00CD2463" w:rsidTr="00B74309">
        <w:tc>
          <w:tcPr>
            <w:tcW w:w="127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2024</w:t>
            </w:r>
          </w:p>
        </w:tc>
        <w:tc>
          <w:tcPr>
            <w:tcW w:w="1089" w:type="dxa"/>
          </w:tcPr>
          <w:p w:rsidR="00EA3B30" w:rsidRPr="00CD2463" w:rsidRDefault="00754AB5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510,68</w:t>
            </w:r>
          </w:p>
        </w:tc>
      </w:tr>
      <w:tr w:rsidR="00EA3B30" w:rsidRPr="00CD2463" w:rsidTr="00B74309">
        <w:tc>
          <w:tcPr>
            <w:tcW w:w="127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1031317</w:t>
            </w:r>
          </w:p>
        </w:tc>
        <w:tc>
          <w:tcPr>
            <w:tcW w:w="1498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CD2463">
              <w:rPr>
                <w:rFonts w:ascii="ArialMT" w:hAnsi="ArialMT" w:cs="ArialMT"/>
                <w:sz w:val="18"/>
                <w:szCs w:val="18"/>
              </w:rPr>
              <w:t>prestazioni professionali specialistiche</w:t>
            </w:r>
          </w:p>
        </w:tc>
        <w:tc>
          <w:tcPr>
            <w:tcW w:w="1851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1.03.02.11.999</w:t>
            </w:r>
          </w:p>
        </w:tc>
        <w:tc>
          <w:tcPr>
            <w:tcW w:w="146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23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025</w:t>
            </w:r>
          </w:p>
        </w:tc>
        <w:tc>
          <w:tcPr>
            <w:tcW w:w="1194" w:type="dxa"/>
          </w:tcPr>
          <w:p w:rsidR="00EA3B30" w:rsidRPr="00CD2463" w:rsidRDefault="00EA3B30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2025</w:t>
            </w:r>
          </w:p>
        </w:tc>
        <w:tc>
          <w:tcPr>
            <w:tcW w:w="1089" w:type="dxa"/>
          </w:tcPr>
          <w:p w:rsidR="00EA3B30" w:rsidRPr="00CD2463" w:rsidRDefault="00754AB5" w:rsidP="00E50B3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1276,71</w:t>
            </w:r>
          </w:p>
        </w:tc>
      </w:tr>
    </w:tbl>
    <w:p w:rsidR="00EA3B30" w:rsidRPr="00311277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B74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11277">
        <w:rPr>
          <w:rFonts w:ascii="ArialMT" w:hAnsi="ArialMT" w:cs="ArialMT"/>
        </w:rPr>
        <w:t xml:space="preserve">di </w:t>
      </w:r>
      <w:r w:rsidR="00B74309">
        <w:rPr>
          <w:rFonts w:ascii="ArialMT" w:hAnsi="ArialMT" w:cs="ArialMT"/>
        </w:rPr>
        <w:t>accertare</w:t>
      </w:r>
      <w:r w:rsidRPr="00311277">
        <w:rPr>
          <w:rFonts w:ascii="ArialMT" w:hAnsi="ArialMT" w:cs="ArialMT"/>
        </w:rPr>
        <w:t xml:space="preserve"> in entrata l’importo pari ad € </w:t>
      </w:r>
      <w:r w:rsidR="00754AB5">
        <w:rPr>
          <w:rFonts w:ascii="ArialMT" w:hAnsi="ArialMT" w:cs="ArialMT"/>
        </w:rPr>
        <w:t>2</w:t>
      </w:r>
      <w:r w:rsidR="008A0878">
        <w:rPr>
          <w:rFonts w:ascii="ArialMT" w:hAnsi="ArialMT" w:cs="ArialMT"/>
        </w:rPr>
        <w:t>.</w:t>
      </w:r>
      <w:r w:rsidR="00754AB5">
        <w:rPr>
          <w:rFonts w:ascii="ArialMT" w:hAnsi="ArialMT" w:cs="ArialMT"/>
        </w:rPr>
        <w:t>042,73</w:t>
      </w:r>
      <w:r w:rsidRPr="00311277">
        <w:rPr>
          <w:rFonts w:ascii="ArialMT" w:hAnsi="ArialMT" w:cs="ArialMT"/>
        </w:rPr>
        <w:t xml:space="preserve"> come segue:</w:t>
      </w:r>
    </w:p>
    <w:tbl>
      <w:tblPr>
        <w:tblStyle w:val="TableNormal"/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50"/>
        <w:gridCol w:w="1926"/>
        <w:gridCol w:w="851"/>
        <w:gridCol w:w="1417"/>
        <w:gridCol w:w="1418"/>
        <w:gridCol w:w="1134"/>
        <w:gridCol w:w="1275"/>
      </w:tblGrid>
      <w:tr w:rsidR="00EA3B30" w:rsidRPr="00ED1F27" w:rsidTr="008A0878">
        <w:trPr>
          <w:trHeight w:val="416"/>
        </w:trPr>
        <w:tc>
          <w:tcPr>
            <w:tcW w:w="862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Sett</w:t>
            </w:r>
          </w:p>
        </w:tc>
        <w:tc>
          <w:tcPr>
            <w:tcW w:w="650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Rif</w:t>
            </w:r>
          </w:p>
        </w:tc>
        <w:tc>
          <w:tcPr>
            <w:tcW w:w="1926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Capitolo</w:t>
            </w:r>
            <w:proofErr w:type="spellEnd"/>
          </w:p>
        </w:tc>
        <w:tc>
          <w:tcPr>
            <w:tcW w:w="851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CEC</w:t>
            </w:r>
          </w:p>
        </w:tc>
        <w:tc>
          <w:tcPr>
            <w:tcW w:w="1417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 xml:space="preserve">Piano </w:t>
            </w: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finanziario</w:t>
            </w:r>
            <w:proofErr w:type="spellEnd"/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Vincolo</w:t>
            </w:r>
            <w:proofErr w:type="spellEnd"/>
          </w:p>
        </w:tc>
        <w:tc>
          <w:tcPr>
            <w:tcW w:w="1134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Scad</w:t>
            </w:r>
            <w:proofErr w:type="spellEnd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 xml:space="preserve">. </w:t>
            </w: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Obblig</w:t>
            </w:r>
            <w:proofErr w:type="spellEnd"/>
          </w:p>
        </w:tc>
        <w:tc>
          <w:tcPr>
            <w:tcW w:w="1275" w:type="dxa"/>
            <w:vAlign w:val="center"/>
          </w:tcPr>
          <w:p w:rsidR="00EA3B30" w:rsidRPr="00ED1F27" w:rsidRDefault="00EA3B30" w:rsidP="00E50B34">
            <w:pPr>
              <w:adjustRightInd w:val="0"/>
              <w:jc w:val="center"/>
              <w:rPr>
                <w:rFonts w:ascii="Arial-BoldMT" w:hAnsi="Arial-BoldMT" w:cs="Arial-BoldMT"/>
                <w:b/>
                <w:bCs/>
                <w:sz w:val="16"/>
                <w:szCs w:val="18"/>
              </w:rPr>
            </w:pPr>
            <w:proofErr w:type="spellStart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>Importo</w:t>
            </w:r>
            <w:proofErr w:type="spellEnd"/>
            <w:r w:rsidRPr="00ED1F27">
              <w:rPr>
                <w:rFonts w:ascii="Arial-BoldMT" w:hAnsi="Arial-BoldMT" w:cs="Arial-BoldMT"/>
                <w:b/>
                <w:bCs/>
                <w:sz w:val="16"/>
                <w:szCs w:val="18"/>
              </w:rPr>
              <w:t xml:space="preserve"> €</w:t>
            </w:r>
          </w:p>
        </w:tc>
      </w:tr>
      <w:tr w:rsidR="00EA3B30" w:rsidRPr="00810A9C" w:rsidTr="008A0878">
        <w:trPr>
          <w:trHeight w:val="230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</w:rPr>
            </w:pPr>
            <w:r w:rsidRPr="00ED1F27">
              <w:rPr>
                <w:b/>
                <w:sz w:val="18"/>
                <w:szCs w:val="18"/>
              </w:rPr>
              <w:t>21501004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 w:rsidRPr="00ED1F27">
              <w:rPr>
                <w:sz w:val="18"/>
                <w:szCs w:val="18"/>
              </w:rPr>
              <w:t>Contributi</w:t>
            </w:r>
            <w:proofErr w:type="spellEnd"/>
            <w:r w:rsidRPr="00ED1F27">
              <w:rPr>
                <w:sz w:val="18"/>
                <w:szCs w:val="18"/>
              </w:rPr>
              <w:t xml:space="preserve"> FESR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2.01.05.01</w:t>
            </w:r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jc w:val="center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right="254" w:firstLine="29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204,27</w:t>
            </w:r>
          </w:p>
        </w:tc>
      </w:tr>
      <w:tr w:rsidR="00EA3B30" w:rsidRPr="00810A9C" w:rsidTr="008A0878">
        <w:trPr>
          <w:trHeight w:val="229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</w:rPr>
            </w:pPr>
            <w:r w:rsidRPr="00ED1F27">
              <w:rPr>
                <w:b/>
                <w:sz w:val="18"/>
                <w:szCs w:val="18"/>
              </w:rPr>
              <w:t>21501004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 w:rsidRPr="00ED1F27">
              <w:rPr>
                <w:sz w:val="18"/>
                <w:szCs w:val="18"/>
              </w:rPr>
              <w:t>Contributi</w:t>
            </w:r>
            <w:proofErr w:type="spellEnd"/>
            <w:r w:rsidRPr="00ED1F27">
              <w:rPr>
                <w:sz w:val="18"/>
                <w:szCs w:val="18"/>
              </w:rPr>
              <w:t xml:space="preserve"> FESR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2.01.05.01</w:t>
            </w:r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jc w:val="center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408,54</w:t>
            </w:r>
          </w:p>
        </w:tc>
      </w:tr>
      <w:tr w:rsidR="00EA3B30" w:rsidRPr="00810A9C" w:rsidTr="008A0878">
        <w:trPr>
          <w:trHeight w:val="230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</w:rPr>
            </w:pPr>
            <w:r w:rsidRPr="00ED1F27">
              <w:rPr>
                <w:b/>
                <w:sz w:val="18"/>
                <w:szCs w:val="18"/>
              </w:rPr>
              <w:t>21501004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</w:rPr>
            </w:pPr>
            <w:proofErr w:type="spellStart"/>
            <w:r w:rsidRPr="00ED1F27">
              <w:rPr>
                <w:sz w:val="18"/>
                <w:szCs w:val="18"/>
              </w:rPr>
              <w:t>Contributi</w:t>
            </w:r>
            <w:proofErr w:type="spellEnd"/>
            <w:r w:rsidRPr="00ED1F27">
              <w:rPr>
                <w:sz w:val="18"/>
                <w:szCs w:val="18"/>
              </w:rPr>
              <w:t xml:space="preserve"> FESR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2.01.05.01</w:t>
            </w:r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jc w:val="center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1.021,37</w:t>
            </w:r>
          </w:p>
        </w:tc>
      </w:tr>
      <w:tr w:rsidR="00EA3B30" w:rsidRPr="00810A9C" w:rsidTr="008A0878">
        <w:trPr>
          <w:trHeight w:val="230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  <w:lang w:val="it-IT"/>
              </w:rPr>
            </w:pPr>
            <w:r w:rsidRPr="00ED1F27">
              <w:rPr>
                <w:b/>
                <w:sz w:val="18"/>
                <w:szCs w:val="18"/>
                <w:lang w:val="it-IT"/>
              </w:rPr>
              <w:t>21101027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  <w:lang w:val="it-IT"/>
              </w:rPr>
            </w:pPr>
            <w:r w:rsidRPr="00ED1F27">
              <w:rPr>
                <w:sz w:val="18"/>
                <w:szCs w:val="18"/>
                <w:lang w:val="it-IT"/>
              </w:rPr>
              <w:t>Fondi nazionali progetti politiche europee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2.01.01.01</w:t>
            </w:r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jc w:val="center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right="254" w:firstLine="29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51,07</w:t>
            </w:r>
          </w:p>
        </w:tc>
      </w:tr>
      <w:tr w:rsidR="00EA3B30" w:rsidRPr="00810A9C" w:rsidTr="008A0878">
        <w:trPr>
          <w:trHeight w:val="229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  <w:lang w:val="it-IT"/>
              </w:rPr>
            </w:pPr>
            <w:r w:rsidRPr="00ED1F27">
              <w:rPr>
                <w:b/>
                <w:sz w:val="18"/>
                <w:szCs w:val="18"/>
                <w:lang w:val="it-IT"/>
              </w:rPr>
              <w:t>21101027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  <w:lang w:val="it-IT"/>
              </w:rPr>
            </w:pPr>
            <w:r w:rsidRPr="00ED1F27">
              <w:rPr>
                <w:sz w:val="18"/>
                <w:szCs w:val="18"/>
                <w:lang w:val="it-IT"/>
              </w:rPr>
              <w:t>Fondi nazionali progetti politiche europee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2.01.01.01</w:t>
            </w:r>
          </w:p>
        </w:tc>
        <w:tc>
          <w:tcPr>
            <w:tcW w:w="1418" w:type="dxa"/>
            <w:vAlign w:val="center"/>
          </w:tcPr>
          <w:p w:rsidR="00EA3B30" w:rsidRPr="00ED1F27" w:rsidRDefault="00EA3B30" w:rsidP="00E50B34">
            <w:pPr>
              <w:pStyle w:val="TableParagraph"/>
              <w:ind w:left="411" w:right="411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left="221" w:right="212" w:firstLine="29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102,14</w:t>
            </w:r>
          </w:p>
        </w:tc>
      </w:tr>
      <w:tr w:rsidR="00EA3B30" w:rsidRPr="00810A9C" w:rsidTr="008A0878">
        <w:trPr>
          <w:trHeight w:val="229"/>
        </w:trPr>
        <w:tc>
          <w:tcPr>
            <w:tcW w:w="862" w:type="dxa"/>
          </w:tcPr>
          <w:p w:rsidR="00EA3B30" w:rsidRPr="00ED1F27" w:rsidRDefault="00EA3B30" w:rsidP="00E50B34">
            <w:pPr>
              <w:pStyle w:val="TableParagraph"/>
              <w:ind w:left="221" w:right="212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650" w:type="dxa"/>
          </w:tcPr>
          <w:p w:rsidR="00EA3B30" w:rsidRPr="00ED1F27" w:rsidRDefault="00EA3B30" w:rsidP="00E50B34">
            <w:pPr>
              <w:pStyle w:val="TableParagraph"/>
              <w:ind w:left="5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</w:tcPr>
          <w:p w:rsidR="00EA3B30" w:rsidRPr="00ED1F27" w:rsidRDefault="00EA3B30" w:rsidP="00E50B34">
            <w:pPr>
              <w:pStyle w:val="TableParagraph"/>
              <w:ind w:left="83"/>
              <w:rPr>
                <w:b/>
                <w:sz w:val="18"/>
                <w:szCs w:val="18"/>
                <w:lang w:val="it-IT"/>
              </w:rPr>
            </w:pPr>
            <w:r w:rsidRPr="00ED1F27">
              <w:rPr>
                <w:b/>
                <w:sz w:val="18"/>
                <w:szCs w:val="18"/>
                <w:lang w:val="it-IT"/>
              </w:rPr>
              <w:t>21101027</w:t>
            </w:r>
          </w:p>
          <w:p w:rsidR="00EA3B30" w:rsidRPr="00ED1F27" w:rsidRDefault="00EA3B30" w:rsidP="00E50B34">
            <w:pPr>
              <w:pStyle w:val="TableParagraph"/>
              <w:ind w:left="83"/>
              <w:rPr>
                <w:sz w:val="18"/>
                <w:szCs w:val="18"/>
                <w:lang w:val="it-IT"/>
              </w:rPr>
            </w:pPr>
            <w:r w:rsidRPr="00ED1F27">
              <w:rPr>
                <w:sz w:val="18"/>
                <w:szCs w:val="18"/>
                <w:lang w:val="it-IT"/>
              </w:rPr>
              <w:t>Fondi nazionali progetti politiche europee</w:t>
            </w:r>
          </w:p>
        </w:tc>
        <w:tc>
          <w:tcPr>
            <w:tcW w:w="851" w:type="dxa"/>
          </w:tcPr>
          <w:p w:rsidR="00EA3B30" w:rsidRPr="00ED1F27" w:rsidRDefault="00EA3B30" w:rsidP="00E50B34">
            <w:pPr>
              <w:pStyle w:val="TableParagraph"/>
              <w:ind w:left="132" w:right="130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EA3B30" w:rsidRPr="00ED1F27" w:rsidRDefault="00EA3B30" w:rsidP="00E50B34">
            <w:pPr>
              <w:pStyle w:val="TableParagraph"/>
              <w:ind w:right="204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2.01.01.01</w:t>
            </w:r>
          </w:p>
        </w:tc>
        <w:tc>
          <w:tcPr>
            <w:tcW w:w="1418" w:type="dxa"/>
          </w:tcPr>
          <w:p w:rsidR="00EA3B30" w:rsidRPr="00ED1F27" w:rsidRDefault="00EA3B30" w:rsidP="00E50B34">
            <w:pPr>
              <w:pStyle w:val="TableParagraph"/>
              <w:ind w:left="411" w:right="411"/>
              <w:rPr>
                <w:sz w:val="18"/>
                <w:szCs w:val="18"/>
              </w:rPr>
            </w:pPr>
            <w:r w:rsidRPr="00ED1F27">
              <w:rPr>
                <w:rFonts w:ascii="ArialMT" w:hAnsi="ArialMT" w:cs="ArialMT"/>
                <w:sz w:val="18"/>
                <w:szCs w:val="18"/>
              </w:rPr>
              <w:t>XC129</w:t>
            </w:r>
          </w:p>
        </w:tc>
        <w:tc>
          <w:tcPr>
            <w:tcW w:w="1134" w:type="dxa"/>
            <w:vAlign w:val="center"/>
          </w:tcPr>
          <w:p w:rsidR="00EA3B30" w:rsidRPr="00ED1F27" w:rsidRDefault="00EA3B30" w:rsidP="008A0878">
            <w:pPr>
              <w:pStyle w:val="TableParagraph"/>
              <w:ind w:left="221" w:right="212" w:firstLine="29"/>
              <w:rPr>
                <w:sz w:val="18"/>
                <w:szCs w:val="18"/>
              </w:rPr>
            </w:pPr>
            <w:r w:rsidRPr="00ED1F27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vAlign w:val="center"/>
          </w:tcPr>
          <w:p w:rsidR="00EA3B30" w:rsidRPr="00ED1F27" w:rsidRDefault="008A0878" w:rsidP="00E50B34">
            <w:pPr>
              <w:pStyle w:val="TableParagraph"/>
              <w:ind w:right="254" w:firstLine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255,34</w:t>
            </w:r>
          </w:p>
        </w:tc>
      </w:tr>
    </w:tbl>
    <w:p w:rsidR="00EA3B30" w:rsidRPr="000D5646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687DDA" w:rsidRPr="008A0878" w:rsidRDefault="006E6426" w:rsidP="008A0878">
      <w:pPr>
        <w:pStyle w:val="Default"/>
        <w:numPr>
          <w:ilvl w:val="0"/>
          <w:numId w:val="10"/>
        </w:numPr>
        <w:jc w:val="both"/>
        <w:rPr>
          <w:rFonts w:ascii="ArialMT" w:hAnsi="ArialMT" w:cs="ArialMT"/>
          <w:color w:val="auto"/>
          <w:sz w:val="22"/>
          <w:szCs w:val="22"/>
        </w:rPr>
      </w:pPr>
      <w:r w:rsidRPr="008A0878">
        <w:rPr>
          <w:rFonts w:ascii="ArialMT" w:hAnsi="ArialMT" w:cs="ArialMT"/>
          <w:color w:val="auto"/>
          <w:sz w:val="22"/>
          <w:szCs w:val="22"/>
        </w:rPr>
        <w:t xml:space="preserve">di </w:t>
      </w:r>
      <w:r w:rsidR="00870100" w:rsidRPr="008A0878">
        <w:rPr>
          <w:rFonts w:ascii="ArialMT" w:hAnsi="ArialMT" w:cs="ArialMT"/>
          <w:color w:val="auto"/>
          <w:sz w:val="22"/>
          <w:szCs w:val="22"/>
        </w:rPr>
        <w:t xml:space="preserve">dare atto </w:t>
      </w:r>
      <w:r w:rsidR="00687DDA" w:rsidRPr="008A0878">
        <w:rPr>
          <w:rFonts w:ascii="ArialMT" w:hAnsi="ArialMT" w:cs="ArialMT"/>
          <w:color w:val="auto"/>
          <w:sz w:val="22"/>
          <w:szCs w:val="22"/>
        </w:rPr>
        <w:t xml:space="preserve">che i beneficiari dei Programmi di CTE di cui </w:t>
      </w:r>
      <w:proofErr w:type="spellStart"/>
      <w:r w:rsidR="00687DDA" w:rsidRPr="008A0878">
        <w:rPr>
          <w:rFonts w:ascii="ArialMT" w:hAnsi="ArialMT" w:cs="ArialMT"/>
          <w:color w:val="auto"/>
          <w:sz w:val="22"/>
          <w:szCs w:val="22"/>
        </w:rPr>
        <w:t>Interreg</w:t>
      </w:r>
      <w:proofErr w:type="spellEnd"/>
      <w:r w:rsidR="00687DDA" w:rsidRPr="008A0878">
        <w:rPr>
          <w:rFonts w:ascii="ArialMT" w:hAnsi="ArialMT" w:cs="ArialMT"/>
          <w:color w:val="auto"/>
          <w:sz w:val="22"/>
          <w:szCs w:val="22"/>
        </w:rPr>
        <w:t xml:space="preserve"> Europe fa parte devono trasmettere trasmette tutta la documentazione ricevuta dal certificatore al Rappresentante del Programma interno alla Commissione Mista</w:t>
      </w:r>
      <w:r w:rsidR="00687DDA">
        <w:rPr>
          <w:sz w:val="23"/>
          <w:szCs w:val="23"/>
        </w:rPr>
        <w:t xml:space="preserve">, </w:t>
      </w:r>
      <w:r w:rsidR="008A0878" w:rsidRPr="008A0878">
        <w:rPr>
          <w:rFonts w:ascii="ArialMT" w:hAnsi="ArialMT" w:cs="ArialMT"/>
          <w:color w:val="auto"/>
          <w:sz w:val="22"/>
          <w:szCs w:val="22"/>
        </w:rPr>
        <w:t>che procederà alla v</w:t>
      </w:r>
      <w:r w:rsidR="008A0878">
        <w:rPr>
          <w:rFonts w:ascii="ArialMT" w:hAnsi="ArialMT" w:cs="ArialMT"/>
          <w:color w:val="auto"/>
          <w:sz w:val="22"/>
          <w:szCs w:val="22"/>
        </w:rPr>
        <w:t>alidazione del controllore di 1°</w:t>
      </w:r>
      <w:r w:rsidR="008A0878" w:rsidRPr="008A0878">
        <w:rPr>
          <w:rFonts w:ascii="ArialMT" w:hAnsi="ArialMT" w:cs="ArialMT"/>
          <w:color w:val="auto"/>
          <w:sz w:val="22"/>
          <w:szCs w:val="22"/>
        </w:rPr>
        <w:t xml:space="preserve"> livello; </w:t>
      </w:r>
    </w:p>
    <w:p w:rsidR="00687DDA" w:rsidRPr="00687DDA" w:rsidRDefault="00EA3B30" w:rsidP="00B74309">
      <w:pPr>
        <w:pStyle w:val="Default"/>
        <w:numPr>
          <w:ilvl w:val="0"/>
          <w:numId w:val="10"/>
        </w:numPr>
        <w:jc w:val="both"/>
      </w:pPr>
      <w:r w:rsidRPr="00687DDA">
        <w:rPr>
          <w:rFonts w:ascii="ArialMT" w:hAnsi="ArialMT" w:cs="ArialMT"/>
        </w:rPr>
        <w:t xml:space="preserve">di </w:t>
      </w:r>
      <w:r w:rsidR="00870100" w:rsidRPr="00687DDA">
        <w:rPr>
          <w:rFonts w:ascii="ArialMT" w:hAnsi="ArialMT" w:cs="ArialMT"/>
        </w:rPr>
        <w:t xml:space="preserve">dare atto </w:t>
      </w:r>
      <w:r w:rsidRPr="00687DDA">
        <w:rPr>
          <w:rFonts w:ascii="ArialMT" w:hAnsi="ArialMT" w:cs="ArialMT"/>
        </w:rPr>
        <w:t xml:space="preserve">che la stipula della procedura di acquisto sarà effettuata </w:t>
      </w:r>
      <w:r w:rsidR="008A0878">
        <w:rPr>
          <w:rFonts w:ascii="ArialMT" w:hAnsi="ArialMT" w:cs="ArialMT"/>
        </w:rPr>
        <w:t>dalla stazione appaltante</w:t>
      </w:r>
      <w:r w:rsidRPr="00687DDA">
        <w:rPr>
          <w:rFonts w:ascii="ArialMT" w:hAnsi="ArialMT" w:cs="ArialMT"/>
        </w:rPr>
        <w:t xml:space="preserve"> con sottoscrizione per accettazione Lettera d’invito, e comunicazione all’operatore economico </w:t>
      </w:r>
      <w:r w:rsidRPr="00687DDA">
        <w:rPr>
          <w:rFonts w:ascii="Arial" w:hAnsi="Arial" w:cs="Arial"/>
        </w:rPr>
        <w:t>ai sensi dell’art. 32, comma 14 il contratto sarà stipulato mediante corrispondenza secondo l’uso commerciale, consistente in un apposito scambio di lettere, anche con posta elettronica certificata o strumenti analoghi</w:t>
      </w:r>
      <w:r w:rsidRPr="00687DDA">
        <w:rPr>
          <w:rFonts w:ascii="ArialMT" w:hAnsi="ArialMT" w:cs="ArialMT"/>
        </w:rPr>
        <w:t>;</w:t>
      </w:r>
    </w:p>
    <w:p w:rsidR="00687DDA" w:rsidRPr="00687DDA" w:rsidRDefault="00EA3B30" w:rsidP="00687DDA">
      <w:pPr>
        <w:pStyle w:val="Default"/>
        <w:numPr>
          <w:ilvl w:val="0"/>
          <w:numId w:val="8"/>
        </w:numPr>
        <w:jc w:val="both"/>
      </w:pPr>
      <w:r w:rsidRPr="00687DDA">
        <w:rPr>
          <w:rFonts w:ascii="ArialMT" w:hAnsi="ArialMT" w:cs="ArialMT"/>
        </w:rPr>
        <w:t xml:space="preserve">di </w:t>
      </w:r>
      <w:r w:rsidR="00870100" w:rsidRPr="00687DDA">
        <w:rPr>
          <w:rFonts w:ascii="ArialMT" w:hAnsi="ArialMT" w:cs="ArialMT"/>
        </w:rPr>
        <w:t>dare atto</w:t>
      </w:r>
      <w:r w:rsidRPr="00687DDA">
        <w:rPr>
          <w:rFonts w:ascii="ArialMT" w:hAnsi="ArialMT" w:cs="ArialMT"/>
        </w:rPr>
        <w:t xml:space="preserve">, ai sensi dell’art. 147/bis del D. </w:t>
      </w:r>
      <w:proofErr w:type="spellStart"/>
      <w:r w:rsidRPr="00687DDA">
        <w:rPr>
          <w:rFonts w:ascii="ArialMT" w:hAnsi="ArialMT" w:cs="ArialMT"/>
        </w:rPr>
        <w:t>Lgs</w:t>
      </w:r>
      <w:proofErr w:type="spellEnd"/>
      <w:r w:rsidRPr="00687DDA">
        <w:rPr>
          <w:rFonts w:ascii="ArialMT" w:hAnsi="ArialMT" w:cs="ArialMT"/>
        </w:rPr>
        <w:t xml:space="preserve">. N. 267/2000 e </w:t>
      </w:r>
      <w:proofErr w:type="spellStart"/>
      <w:r w:rsidRPr="00687DDA">
        <w:rPr>
          <w:rFonts w:ascii="ArialMT" w:hAnsi="ArialMT" w:cs="ArialMT"/>
        </w:rPr>
        <w:t>s.m.i.</w:t>
      </w:r>
      <w:proofErr w:type="spellEnd"/>
      <w:r w:rsidRPr="00687DDA">
        <w:rPr>
          <w:rFonts w:ascii="ArialMT" w:hAnsi="ArialMT" w:cs="ArialMT"/>
        </w:rPr>
        <w:t>, della regolarità tecnica del presente provvedimento in ordine alla conformità ed alla correttezza dell’azione amministrativa;</w:t>
      </w:r>
    </w:p>
    <w:p w:rsidR="00EA3B30" w:rsidRPr="00687DDA" w:rsidRDefault="00EA3B30" w:rsidP="00687DDA">
      <w:pPr>
        <w:pStyle w:val="Default"/>
        <w:numPr>
          <w:ilvl w:val="0"/>
          <w:numId w:val="8"/>
        </w:numPr>
        <w:jc w:val="both"/>
      </w:pPr>
      <w:r w:rsidRPr="00687DDA">
        <w:rPr>
          <w:rFonts w:ascii="ArialMT" w:hAnsi="ArialMT" w:cs="ArialMT"/>
        </w:rPr>
        <w:t xml:space="preserve">di </w:t>
      </w:r>
      <w:r w:rsidR="00870100" w:rsidRPr="00687DDA">
        <w:rPr>
          <w:rFonts w:ascii="ArialMT" w:hAnsi="ArialMT" w:cs="ArialMT"/>
        </w:rPr>
        <w:t xml:space="preserve">disporre </w:t>
      </w:r>
      <w:r w:rsidRPr="00687DDA">
        <w:rPr>
          <w:rFonts w:ascii="ArialMT" w:hAnsi="ArialMT" w:cs="ArialMT"/>
        </w:rPr>
        <w:t>la pubblicazione del presente atto, ai sensi delle normative vigenti, all’albo pretorio online.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per lo scrivente, in forza della presente dichiarazione, e per il personale che ha avuto parte all’istruttoria, come da dichiarazioni acquisite agli atti, non sussistono le cause di astensione previste dagli articoli 7 e 17 del Codice di comportamento dei dipendenti comunali, approvato con delibera di Giunta comunale n. 51 del 28 febbraio 2014, né le cause di conflitto di interesse di cui all’articolo 6-bis della legge n. 241/1990 e successive modificazioni.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Si precisa che il responsabile del procedimento, ai sensi della legge n. 241/1990 e successive modificazioni, è lo scrivente.</w:t>
      </w:r>
    </w:p>
    <w:p w:rsidR="00EA3B30" w:rsidRDefault="00EA3B30" w:rsidP="00EA3B3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Ai sensi e per gli effetti dell'art. 151, comma 4, del Testo Unico degli Enti Locali, la presente determinazione diventerà esecutiva con l'apposizione del visto di regolarità contabile attestante la copertura finanziaria.</w:t>
      </w:r>
    </w:p>
    <w:p w:rsidR="00EA3B30" w:rsidRDefault="00EA3B30" w:rsidP="00EA3B30">
      <w:pPr>
        <w:jc w:val="both"/>
      </w:pPr>
      <w:r>
        <w:rPr>
          <w:rFonts w:ascii="ArialMT" w:hAnsi="ArialMT" w:cs="ArialMT"/>
        </w:rPr>
        <w:t>La presente determina viene firmata digitalmente e conservata in apposito archivio informatico.</w:t>
      </w:r>
    </w:p>
    <w:p w:rsidR="005673FD" w:rsidRDefault="005673FD"/>
    <w:sectPr w:rsidR="00567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MS ??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841"/>
    <w:multiLevelType w:val="hybridMultilevel"/>
    <w:tmpl w:val="8C062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1FED"/>
    <w:multiLevelType w:val="hybridMultilevel"/>
    <w:tmpl w:val="16807EBA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6EC"/>
    <w:multiLevelType w:val="hybridMultilevel"/>
    <w:tmpl w:val="5BF8D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82F33"/>
    <w:multiLevelType w:val="hybridMultilevel"/>
    <w:tmpl w:val="02B65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F25"/>
    <w:multiLevelType w:val="hybridMultilevel"/>
    <w:tmpl w:val="464426D6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6ECC"/>
    <w:multiLevelType w:val="hybridMultilevel"/>
    <w:tmpl w:val="AA2CFE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A15983"/>
    <w:multiLevelType w:val="hybridMultilevel"/>
    <w:tmpl w:val="D0D8A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C285E"/>
    <w:multiLevelType w:val="hybridMultilevel"/>
    <w:tmpl w:val="8B26BFA4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E4759"/>
    <w:multiLevelType w:val="hybridMultilevel"/>
    <w:tmpl w:val="CC1CFB60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83506"/>
    <w:multiLevelType w:val="hybridMultilevel"/>
    <w:tmpl w:val="17601C2A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57E55"/>
    <w:multiLevelType w:val="hybridMultilevel"/>
    <w:tmpl w:val="B080A864"/>
    <w:lvl w:ilvl="0" w:tplc="B34C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30"/>
    <w:rsid w:val="00147423"/>
    <w:rsid w:val="00187A11"/>
    <w:rsid w:val="002875E1"/>
    <w:rsid w:val="002E3A9D"/>
    <w:rsid w:val="0039413E"/>
    <w:rsid w:val="00443571"/>
    <w:rsid w:val="004D06C4"/>
    <w:rsid w:val="005673FD"/>
    <w:rsid w:val="005B1431"/>
    <w:rsid w:val="0061603C"/>
    <w:rsid w:val="00687DDA"/>
    <w:rsid w:val="006C709A"/>
    <w:rsid w:val="006E6426"/>
    <w:rsid w:val="00703C90"/>
    <w:rsid w:val="00754AB5"/>
    <w:rsid w:val="00870100"/>
    <w:rsid w:val="008A0878"/>
    <w:rsid w:val="00946254"/>
    <w:rsid w:val="00962BF5"/>
    <w:rsid w:val="009B05AB"/>
    <w:rsid w:val="00B74309"/>
    <w:rsid w:val="00B81C63"/>
    <w:rsid w:val="00C360DC"/>
    <w:rsid w:val="00D97869"/>
    <w:rsid w:val="00DA79BC"/>
    <w:rsid w:val="00EA3B30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B30"/>
  </w:style>
  <w:style w:type="paragraph" w:styleId="Titolo1">
    <w:name w:val="heading 1"/>
    <w:basedOn w:val="Normale"/>
    <w:link w:val="Titolo1Carattere"/>
    <w:uiPriority w:val="9"/>
    <w:qFormat/>
    <w:rsid w:val="00EA3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B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EA3B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3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3B30"/>
    <w:pPr>
      <w:widowControl w:val="0"/>
      <w:autoSpaceDE w:val="0"/>
      <w:autoSpaceDN w:val="0"/>
      <w:spacing w:after="0" w:line="210" w:lineRule="exact"/>
      <w:jc w:val="center"/>
    </w:pPr>
    <w:rPr>
      <w:rFonts w:ascii="Arial MT" w:eastAsia="Arial MT" w:hAnsi="Arial MT" w:cs="Arial MT"/>
    </w:rPr>
  </w:style>
  <w:style w:type="character" w:customStyle="1" w:styleId="maintitle">
    <w:name w:val="maintitle"/>
    <w:basedOn w:val="Carpredefinitoparagrafo"/>
    <w:rsid w:val="006E6426"/>
  </w:style>
  <w:style w:type="paragraph" w:customStyle="1" w:styleId="Default">
    <w:name w:val="Default"/>
    <w:rsid w:val="00687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B14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B30"/>
  </w:style>
  <w:style w:type="paragraph" w:styleId="Titolo1">
    <w:name w:val="heading 1"/>
    <w:basedOn w:val="Normale"/>
    <w:link w:val="Titolo1Carattere"/>
    <w:uiPriority w:val="9"/>
    <w:qFormat/>
    <w:rsid w:val="00EA3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B3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EA3B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3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3B30"/>
    <w:pPr>
      <w:widowControl w:val="0"/>
      <w:autoSpaceDE w:val="0"/>
      <w:autoSpaceDN w:val="0"/>
      <w:spacing w:after="0" w:line="210" w:lineRule="exact"/>
      <w:jc w:val="center"/>
    </w:pPr>
    <w:rPr>
      <w:rFonts w:ascii="Arial MT" w:eastAsia="Arial MT" w:hAnsi="Arial MT" w:cs="Arial MT"/>
    </w:rPr>
  </w:style>
  <w:style w:type="character" w:customStyle="1" w:styleId="maintitle">
    <w:name w:val="maintitle"/>
    <w:basedOn w:val="Carpredefinitoparagrafo"/>
    <w:rsid w:val="006E6426"/>
  </w:style>
  <w:style w:type="paragraph" w:customStyle="1" w:styleId="Default">
    <w:name w:val="Default"/>
    <w:rsid w:val="00687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B14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palti.regione.fvg.it/esop/toolkit/negotiation/tnd/tenderConfiguration.do?from=menu&amp;tenderCode=tender_423844" TargetMode="External"/><Relationship Id="rId3" Type="http://schemas.openxmlformats.org/officeDocument/2006/relationships/styles" Target="styles.xml"/><Relationship Id="rId7" Type="http://schemas.openxmlformats.org/officeDocument/2006/relationships/hyperlink" Target="https://eappalti.regione.fvg.it/esop/toolkit/negotiation/tnd/tenderConfiguration.do?from=menu&amp;tenderCode=tender_4238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CAAE-803C-45B9-80FA-00AB64E4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 Anna</dc:creator>
  <cp:lastModifiedBy>Ulian Anna</cp:lastModifiedBy>
  <cp:revision>8</cp:revision>
  <cp:lastPrinted>2023-08-16T09:46:00Z</cp:lastPrinted>
  <dcterms:created xsi:type="dcterms:W3CDTF">2023-08-08T09:50:00Z</dcterms:created>
  <dcterms:modified xsi:type="dcterms:W3CDTF">2023-08-18T10:32:00Z</dcterms:modified>
</cp:coreProperties>
</file>